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ind w:left="0" w:right="0"/>
      </w:pPr>
      <w:r/>
    </w:p>
    <w:p>
      <w:pPr>
        <w:ind w:left="0" w:right="0"/>
      </w:pPr>
      <w:r/>
    </w:p>
    <w:p>
      <w:pPr>
        <w:ind w:left="0" w:right="0"/>
      </w:pPr>
      <w:r/>
    </w:p>
    <w:p>
      <w:pPr>
        <w:ind w:left="0" w:right="0"/>
      </w:pPr>
      <w:r/>
    </w:p>
    <w:p>
      <w:pPr>
        <w:ind w:left="0" w:right="0"/>
        <w:jc w:val="center"/>
      </w:pPr>
      <w:r/>
      <w:r>
        <w:rPr>
          <w:b/>
        </w:rPr>
        <w:t>Тренировочная работа в формате ЕГЭ</w:t>
        <w:br/>
      </w:r>
      <w:r>
        <w:rPr>
          <w:b/>
        </w:rPr>
        <w:t>по ИСТОРИИ</w:t>
        <w:br/>
      </w:r>
    </w:p>
    <w:p>
      <w:pPr>
        <w:ind w:left="0" w:right="0"/>
        <w:jc w:val="center"/>
      </w:pPr>
      <w:r/>
      <w:r>
        <w:rPr>
          <w:b/>
        </w:rPr>
        <w:t>11 КЛАСС</w:t>
      </w:r>
    </w:p>
    <w:p>
      <w:pPr>
        <w:ind w:left="0" w:right="0"/>
        <w:jc w:val="center"/>
      </w:pPr>
      <w:r/>
    </w:p>
    <w:p>
      <w:pPr>
        <w:ind w:left="0" w:right="0"/>
        <w:jc w:val="center"/>
      </w:pPr>
      <w:r/>
      <w:r>
        <w:t>Дата: ___ ___ 20__ г.</w:t>
      </w:r>
    </w:p>
    <w:p>
      <w:pPr>
        <w:ind w:left="0" w:right="0"/>
        <w:jc w:val="center"/>
      </w:pPr>
      <w:r/>
      <w:r>
        <w:t>Вариант №: ___</w:t>
      </w:r>
    </w:p>
    <w:p>
      <w:pPr>
        <w:ind w:left="0" w:right="0"/>
        <w:jc w:val="center"/>
      </w:pPr>
      <w:r/>
    </w:p>
    <w:p>
      <w:pPr>
        <w:ind w:left="0" w:right="0"/>
        <w:jc w:val="center"/>
      </w:pPr>
      <w:r/>
      <w:r>
        <w:t>Выполнена: ФИО_________________________________</w:t>
      </w:r>
    </w:p>
    <w:p>
      <w:pPr>
        <w:ind w:left="0" w:right="0"/>
        <w:jc w:val="center"/>
      </w:pPr>
      <w:r>
        <w:br/>
      </w:r>
      <w:r>
        <w:rPr>
          <w:b/>
        </w:rPr>
        <w:t>Инструкция по выполнению работы</w:t>
      </w:r>
    </w:p>
    <w:p>
      <w:pPr>
        <w:ind w:left="0" w:right="0"/>
      </w:pPr>
      <w:r/>
      <w:r>
        <w:t xml:space="preserve">         Тренировочная работа состоит из двух частей, включающих в себя 21 задание. Часть 1 содержит 12 заданий, часть 2 содержит 9 заданий.</w:t>
        <w:br/>
      </w:r>
      <w:r>
        <w:t xml:space="preserve">         На выполнение тренировочной работы по истории отводится 3 часа 30 минут (210 минут).</w:t>
        <w:br/>
      </w:r>
      <w:r>
        <w:t xml:space="preserve">         Ответы к заданиям 1–12 записываются в виде последовательности цифр или слова (словосочетания). Свой ответ запишите в поле ответа в тексте работы.</w:t>
        <w:br/>
      </w:r>
      <w:r>
        <w:t xml:space="preserve">         Задания части 2 (13–21) требуют развёрнутого ответа. На отдельном листе укажите номер задания и запишите ответ к нему.</w:t>
        <w:br/>
      </w:r>
      <w:r>
        <w:t xml:space="preserve">         Ответы нужно писать яркими чёрными чернилами. Допускается использование гелевой или капиллярной ручки. При выполнении заданий можно пользоваться черновиком.</w:t>
        <w:br/>
      </w:r>
      <w:r>
        <w:rPr>
          <w:b/>
        </w:rPr>
        <w:t>Записи в черновике не учитываются при оценивании работы.</w:t>
      </w: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w:t>
        <w:br/>
      </w:r>
      <w:r>
        <w:t xml:space="preserve">         Вариант сгенерирован единой системой универсального образования на </w:t>
      </w:r>
      <w:hyperlink r:id="rId11">
        <w:r>
          <w:rPr>
            <w:color w:val="0000EE"/>
            <w:u w:val="single"/>
          </w:rPr>
          <w:t>esuo.ru</w:t>
        </w:r>
      </w:hyperlink>
      <w:r>
        <w:t xml:space="preserve"> и соответствует последним изменениям ЕГЭ на </w:t>
      </w:r>
      <w:r>
        <w:rPr>
          <w:b/>
        </w:rPr>
        <w:t>текущий учебный год</w:t>
      </w:r>
      <w:r>
        <w:t>.</w:t>
      </w:r>
    </w:p>
    <w:p>
      <w:pPr>
        <w:ind w:left="0" w:right="0"/>
        <w:jc w:val="left"/>
      </w:pPr>
      <w:r/>
    </w:p>
    <w:p>
      <w:pPr>
        <w:ind w:left="0" w:right="0"/>
        <w:jc w:val="center"/>
      </w:pPr>
      <w:r/>
      <w:r>
        <w:rPr>
          <w:i/>
        </w:rPr>
        <w:t>Желаем успеха!</w:t>
      </w:r>
    </w:p>
    <w:p>
      <w:r>
        <w:br w:type="page"/>
      </w:r>
    </w:p>
    <w:p>
      <w:pPr>
        <w:ind w:left="0" w:right="0"/>
        <w:jc w:val="center"/>
      </w:pPr>
      <w:r/>
      <w:r>
        <w:rPr>
          <w:b/>
        </w:rPr>
        <w:t>Часть 1</w:t>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Ответом к заданиям 1–12 является последовательность цифр или слово (словосочетание). Укажите ответы в тексте работы. Каждую цифру или букву пишите в отдельной клеточке. Имена российских государей следует писать только буквами (например, Николай Второй).</w:t>
            </w:r>
          </w:p>
        </w:tc>
      </w:tr>
    </w:tbl>
    <w:p>
      <w:pPr>
        <w:pStyle w:val="aa"/>
        <w:ind w:left="0" w:right="0"/>
      </w:pPr>
      <w:r/>
      <w:r>
        <w:t xml:space="preserve">   1   </w:t>
      </w:r>
    </w:p>
    <w:p>
      <w:pPr>
        <w:ind w:left="0" w:right="0"/>
      </w:pPr>
      <w:r/>
    </w:p>
    <w:p>
      <w:pPr>
        <w:ind w:left="0" w:right="0"/>
      </w:pPr>
      <w:r/>
      <w:r>
        <w:t>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Table-00-border-018cm-padding-x"/>
        <w:tblW w:type="auto" w:w="0"/>
        <w:tblLayout w:type="fixed"/>
        <w:tblLook w:firstColumn="1" w:firstRow="1" w:lastColumn="0" w:lastRow="0" w:noHBand="0" w:noVBand="1" w:val="04A0"/>
      </w:tblPr>
      <w:tblGrid>
        <w:gridCol w:w="4536"/>
        <w:gridCol w:w="4536"/>
      </w:tblGrid>
      <w:tr>
        <w:tc>
          <w:tcPr>
            <w:tcW w:type="dxa" w:w="7095"/>
            <w:vAlign w:val="top"/>
          </w:tcPr>
          <w:p>
            <w:pPr>
              <w:jc w:val="center"/>
            </w:pPr>
            <w:r/>
            <w:r>
              <w:t>СОБЫТИЕ</w:t>
            </w:r>
          </w:p>
        </w:tc>
        <w:tc>
          <w:tcPr>
            <w:tcW w:type="dxa" w:w="1980"/>
            <w:vAlign w:val="top"/>
          </w:tcPr>
          <w:p>
            <w:pPr>
              <w:jc w:val="center"/>
            </w:pPr>
            <w:r/>
            <w:r>
              <w:t>ГОД</w:t>
            </w:r>
          </w:p>
        </w:tc>
      </w:tr>
      <w:tr>
        <w:tc>
          <w:tcPr>
            <w:tcW w:type="dxa" w:w="7095"/>
            <w:vAlign w:val="top"/>
          </w:tcPr>
          <w:p>
            <w:r/>
            <w:r>
              <w:t>А) присоединение Восточной Грузии к России</w:t>
              <w:br/>
            </w:r>
            <w:r>
              <w:t>Б) запуск первого искусственного спутника Земли</w:t>
              <w:br/>
            </w:r>
            <w:r>
              <w:t>В) избрание на престол Михаила Романова</w:t>
              <w:br/>
            </w:r>
            <w:r>
              <w:t>Г) Невская битва</w:t>
            </w:r>
          </w:p>
        </w:tc>
        <w:tc>
          <w:tcPr>
            <w:tcW w:type="dxa" w:w="1980"/>
            <w:vAlign w:val="top"/>
          </w:tcPr>
          <w:p>
            <w:r/>
            <w:r>
              <w:t>1)1240 г.</w:t>
              <w:br/>
            </w:r>
            <w:r>
              <w:t>2)1613 г.</w:t>
              <w:br/>
            </w:r>
            <w:r>
              <w:t>3)1722 г.</w:t>
              <w:br/>
            </w:r>
            <w:r>
              <w:t>4)1801 г.</w:t>
              <w:br/>
            </w:r>
            <w:r>
              <w:t>5)1938 г.</w:t>
              <w:br/>
            </w:r>
            <w:r>
              <w:t>6)1957 г.</w:t>
            </w:r>
          </w:p>
        </w:tc>
      </w:tr>
    </w:tbl>
    <w:p>
      <w:pPr>
        <w:ind w:left="0" w:right="0"/>
      </w:pPr>
      <w:r/>
      <w:r>
        <w:t>Запишите в таблицу выбранные цифры под соответствующими буквами.</w:t>
      </w:r>
    </w:p>
    <w:p>
      <w:pPr>
        <w:ind w:left="0" w:right="0"/>
      </w:pPr>
      <w:r/>
      <w:r>
        <w:t>Ответ:</w:t>
      </w:r>
    </w:p>
    <w:tbl>
      <w:tblPr>
        <w:tblStyle w:val="aff1"/>
        <w:tblW w:type="auto" w:w="0"/>
        <w:tblLayout w:type="fixed"/>
        <w:tblLook w:firstColumn="1" w:firstRow="1" w:lastColumn="0" w:lastRow="0" w:noHBand="0" w:noVBand="1" w:val="04A0"/>
      </w:tblPr>
      <w:tblGrid>
        <w:gridCol w:w="2268"/>
        <w:gridCol w:w="2268"/>
        <w:gridCol w:w="2268"/>
        <w:gridCol w:w="2268"/>
      </w:tblGrid>
      <w:tr>
        <w:trPr>
          <w:trHeight w:val="495"/>
        </w:trPr>
        <w:tc>
          <w:tcPr>
            <w:tcW w:type="dxa" w:w="465"/>
            <w:vAlign w:val="top"/>
          </w:tcPr>
          <w:p>
            <w:pPr>
              <w:jc w:val="center"/>
            </w:pPr>
            <w:r/>
            <w:r>
              <w:t>А</w:t>
            </w:r>
          </w:p>
        </w:tc>
        <w:tc>
          <w:tcPr>
            <w:tcW w:type="dxa" w:w="420"/>
            <w:vAlign w:val="top"/>
          </w:tcPr>
          <w:p>
            <w:pPr>
              <w:jc w:val="center"/>
            </w:pPr>
            <w:r/>
            <w:r>
              <w:t>Б</w:t>
            </w:r>
          </w:p>
        </w:tc>
        <w:tc>
          <w:tcPr>
            <w:tcW w:type="dxa" w:w="450"/>
            <w:vAlign w:val="top"/>
          </w:tcPr>
          <w:p>
            <w:pPr>
              <w:jc w:val="center"/>
            </w:pPr>
            <w:r/>
            <w:r>
              <w:t>В</w:t>
            </w:r>
          </w:p>
        </w:tc>
        <w:tc>
          <w:tcPr>
            <w:tcW w:type="dxa" w:w="420"/>
            <w:vAlign w:val="top"/>
          </w:tcPr>
          <w:p>
            <w:pPr>
              <w:jc w:val="center"/>
            </w:pPr>
            <w:r/>
            <w:r>
              <w:t>Г</w:t>
            </w:r>
          </w:p>
        </w:tc>
      </w:tr>
      <w:tr>
        <w:trPr>
          <w:trHeight w:val="495"/>
        </w:trPr>
        <w:tc>
          <w:tcPr>
            <w:tcW w:type="dxa" w:w="465"/>
            <w:vAlign w:val="top"/>
          </w:tcPr>
          <w:p>
            <w:r/>
          </w:p>
        </w:tc>
        <w:tc>
          <w:tcPr>
            <w:tcW w:type="dxa" w:w="420"/>
            <w:vAlign w:val="top"/>
          </w:tcPr>
          <w:p>
            <w:r/>
          </w:p>
        </w:tc>
        <w:tc>
          <w:tcPr>
            <w:tcW w:type="dxa" w:w="450"/>
            <w:vAlign w:val="top"/>
          </w:tcPr>
          <w:p>
            <w:r/>
          </w:p>
        </w:tc>
        <w:tc>
          <w:tcPr>
            <w:tcW w:type="dxa" w:w="420"/>
            <w:vAlign w:val="top"/>
          </w:tcPr>
          <w:p>
            <w:r/>
          </w:p>
        </w:tc>
      </w:tr>
    </w:tbl>
    <w:p>
      <w:pPr>
        <w:pStyle w:val="aa"/>
        <w:ind w:left="0" w:right="0"/>
      </w:pPr>
      <w:r/>
      <w:r>
        <w:t xml:space="preserve">   2   </w:t>
      </w:r>
    </w:p>
    <w:p>
      <w:pPr>
        <w:ind w:left="0" w:right="0"/>
      </w:pPr>
      <w:r/>
    </w:p>
    <w:p>
      <w:pPr>
        <w:ind w:left="0" w:right="0"/>
      </w:pPr>
      <w: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pPr>
        <w:ind w:left="0" w:right="0"/>
      </w:pPr>
      <w:r/>
      <w:r>
        <w:t>1) Война Алой и Белой розы в Англии</w:t>
        <w:br/>
      </w:r>
      <w:r>
        <w:t>2) учреждение патриаршества на Руси</w:t>
        <w:br/>
      </w:r>
      <w:r>
        <w:t>3) воцарение Екатерины I</w:t>
        <w:br/>
      </w:r>
    </w:p>
    <w:tbl>
      <w:tblPr>
        <w:tblStyle w:val="Table-05-border-000cm-padding-x"/>
        <w:tblW w:type="auto" w:w="0"/>
        <w:tblLayout w:type="fixed"/>
        <w:tblLook w:firstColumn="1" w:firstRow="1" w:lastColumn="0" w:lastRow="0" w:noHBand="0" w:noVBand="1" w:val="04A0"/>
      </w:tblPr>
      <w:tblGrid>
        <w:gridCol w:w="2268"/>
        <w:gridCol w:w="2268"/>
        <w:gridCol w:w="2268"/>
        <w:gridCol w:w="2268"/>
      </w:tblGrid>
      <w:tr>
        <w:trPr>
          <w:trHeight w:val="525"/>
        </w:trPr>
        <w:tc>
          <w:tcPr>
            <w:tcW w:type="dxa" w:w="870"/>
            <w:vAlign w:val="top"/>
            <w:tcBorders>
              <w:start w:sz="4" w:val="single" w:color="FFFFFF"/>
              <w:top w:sz="4" w:val="single" w:color="FFFFFF"/>
              <w:end w:sz="4" w:val="single" w:color="000000"/>
              <w:bottom w:sz="4" w:val="single" w:color="FFFFFF"/>
            </w:tcBorders>
          </w:tcPr>
          <w:p>
            <w:pPr>
              <w:pStyle w:val="afa"/>
            </w:pPr>
            <w:r/>
            <w:r>
              <w:t>Ответ:</w:t>
            </w:r>
          </w:p>
        </w:tc>
        <w:tc>
          <w:tcPr>
            <w:tcW w:type="dxa" w:w="405"/>
            <w:vAlign w:val="top"/>
          </w:tcPr>
          <w:p>
            <w:pPr>
              <w:pStyle w:val="afa"/>
            </w:pPr>
            <w:r/>
          </w:p>
        </w:tc>
        <w:tc>
          <w:tcPr>
            <w:tcW w:type="dxa" w:w="405"/>
            <w:vAlign w:val="top"/>
          </w:tcPr>
          <w:p>
            <w:pPr>
              <w:pStyle w:val="afa"/>
            </w:pPr>
            <w:r/>
          </w:p>
        </w:tc>
        <w:tc>
          <w:tcPr>
            <w:tcW w:type="dxa" w:w="405"/>
            <w:vAlign w:val="top"/>
          </w:tcPr>
          <w:p>
            <w:pPr>
              <w:pStyle w:val="afa"/>
            </w:pPr>
            <w:r/>
          </w:p>
        </w:tc>
      </w:tr>
    </w:tbl>
    <w:p>
      <w:r>
        <w:br w:type="page"/>
      </w:r>
    </w:p>
    <w:p>
      <w:pPr>
        <w:pStyle w:val="aa"/>
        <w:ind w:left="0" w:right="0"/>
      </w:pPr>
      <w:r/>
      <w:r>
        <w:t xml:space="preserve">   3   </w:t>
      </w:r>
    </w:p>
    <w:p>
      <w:pPr>
        <w:ind w:left="0" w:right="0"/>
      </w:pPr>
      <w:r/>
    </w:p>
    <w:p>
      <w:pPr>
        <w:ind w:left="0" w:right="0"/>
      </w:pPr>
      <w:r/>
      <w: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Style w:val="Table-00-border-018cm-padding-x"/>
        <w:tblW w:type="auto" w:w="0"/>
        <w:tblLayout w:type="fixed"/>
        <w:tblLook w:firstColumn="1" w:firstRow="1" w:lastColumn="0" w:lastRow="0" w:noHBand="0" w:noVBand="1" w:val="04A0"/>
      </w:tblPr>
      <w:tblGrid>
        <w:gridCol w:w="4536"/>
        <w:gridCol w:w="4536"/>
      </w:tblGrid>
      <w:tr>
        <w:tc>
          <w:tcPr>
            <w:tcW w:type="dxa" w:w="5055"/>
            <w:vAlign w:val="top"/>
          </w:tcPr>
          <w:p>
            <w:pPr>
              <w:jc w:val="center"/>
            </w:pPr>
            <w:r/>
            <w:r>
              <w:t>ПРОЦЕСС (ЯВЛЕНИЕ, СОБЫТИЕ)</w:t>
            </w:r>
          </w:p>
        </w:tc>
        <w:tc>
          <w:tcPr>
            <w:tcW w:type="dxa" w:w="4020"/>
            <w:vAlign w:val="top"/>
          </w:tcPr>
          <w:p>
            <w:pPr>
              <w:jc w:val="center"/>
            </w:pPr>
            <w:r/>
            <w:r>
              <w:t>ФАКТ</w:t>
            </w:r>
          </w:p>
        </w:tc>
      </w:tr>
      <w:tr>
        <w:tc>
          <w:tcPr>
            <w:tcW w:type="dxa" w:w="5055"/>
            <w:vAlign w:val="top"/>
          </w:tcPr>
          <w:p>
            <w:r/>
            <w:r>
              <w:t>А) Ливонская война</w:t>
              <w:br/>
            </w:r>
            <w:r>
              <w:t>Б) экономические реформы Н.С. Хрущёва</w:t>
              <w:br/>
            </w:r>
            <w:r>
              <w:t>В) борьба русских земель против власти Орды</w:t>
              <w:br/>
            </w:r>
            <w:r>
              <w:t>Г) реформы Петра I</w:t>
            </w:r>
          </w:p>
        </w:tc>
        <w:tc>
          <w:tcPr>
            <w:tcW w:type="dxa" w:w="4020"/>
            <w:vAlign w:val="top"/>
          </w:tcPr>
          <w:p>
            <w:r/>
            <w:r>
              <w:t>1) создание группы приписных</w:t>
              <w:br/>
            </w:r>
            <w:r>
              <w:t>крестьян</w:t>
              <w:br/>
            </w:r>
            <w:r>
              <w:t>2) битва на реке Воже</w:t>
              <w:br/>
            </w:r>
            <w:r>
              <w:t>3) ликвидация отраслевых министерств и создание совнархозов</w:t>
              <w:br/>
            </w:r>
            <w:r>
              <w:t>4) битва при деревне Лесной</w:t>
              <w:br/>
            </w:r>
            <w:r>
              <w:t>5) Плюсское перемирие со Швецией</w:t>
              <w:br/>
            </w:r>
            <w:r>
              <w:t>6) введение продразвёрстки</w:t>
            </w:r>
          </w:p>
        </w:tc>
      </w:tr>
    </w:tbl>
    <w:p>
      <w:pPr>
        <w:ind w:left="0" w:right="0"/>
      </w:pPr>
      <w:r/>
      <w:r>
        <w:t>Запишите в таблицу выбранные цифры под соответствующими буквами.</w:t>
      </w:r>
    </w:p>
    <w:p>
      <w:pPr>
        <w:ind w:left="0" w:right="0"/>
      </w:pPr>
      <w:r/>
      <w:r>
        <w:t>Ответ:</w:t>
      </w:r>
    </w:p>
    <w:tbl>
      <w:tblPr>
        <w:tblStyle w:val="aff1"/>
        <w:tblW w:type="auto" w:w="0"/>
        <w:tblLayout w:type="fixed"/>
        <w:tblLook w:firstColumn="1" w:firstRow="1" w:lastColumn="0" w:lastRow="0" w:noHBand="0" w:noVBand="1" w:val="04A0"/>
      </w:tblPr>
      <w:tblGrid>
        <w:gridCol w:w="2268"/>
        <w:gridCol w:w="2268"/>
        <w:gridCol w:w="2268"/>
        <w:gridCol w:w="2268"/>
      </w:tblGrid>
      <w:tr>
        <w:trPr>
          <w:trHeight w:val="495"/>
        </w:trPr>
        <w:tc>
          <w:tcPr>
            <w:tcW w:type="dxa" w:w="465"/>
            <w:vAlign w:val="top"/>
          </w:tcPr>
          <w:p>
            <w:pPr>
              <w:jc w:val="center"/>
            </w:pPr>
            <w:r/>
            <w:r>
              <w:t>А</w:t>
            </w:r>
          </w:p>
        </w:tc>
        <w:tc>
          <w:tcPr>
            <w:tcW w:type="dxa" w:w="420"/>
            <w:vAlign w:val="top"/>
          </w:tcPr>
          <w:p>
            <w:pPr>
              <w:jc w:val="center"/>
            </w:pPr>
            <w:r/>
            <w:r>
              <w:t>Б</w:t>
            </w:r>
          </w:p>
        </w:tc>
        <w:tc>
          <w:tcPr>
            <w:tcW w:type="dxa" w:w="450"/>
            <w:vAlign w:val="top"/>
          </w:tcPr>
          <w:p>
            <w:pPr>
              <w:jc w:val="center"/>
            </w:pPr>
            <w:r/>
            <w:r>
              <w:t>В</w:t>
            </w:r>
          </w:p>
        </w:tc>
        <w:tc>
          <w:tcPr>
            <w:tcW w:type="dxa" w:w="420"/>
            <w:vAlign w:val="top"/>
          </w:tcPr>
          <w:p>
            <w:pPr>
              <w:jc w:val="center"/>
            </w:pPr>
            <w:r/>
            <w:r>
              <w:t>Г</w:t>
            </w:r>
          </w:p>
        </w:tc>
      </w:tr>
      <w:tr>
        <w:trPr>
          <w:trHeight w:val="495"/>
        </w:trPr>
        <w:tc>
          <w:tcPr>
            <w:tcW w:type="dxa" w:w="465"/>
            <w:vAlign w:val="top"/>
          </w:tcPr>
          <w:p>
            <w:r/>
          </w:p>
        </w:tc>
        <w:tc>
          <w:tcPr>
            <w:tcW w:type="dxa" w:w="420"/>
            <w:vAlign w:val="top"/>
          </w:tcPr>
          <w:p>
            <w:r/>
          </w:p>
        </w:tc>
        <w:tc>
          <w:tcPr>
            <w:tcW w:type="dxa" w:w="450"/>
            <w:vAlign w:val="top"/>
          </w:tcPr>
          <w:p>
            <w:r/>
          </w:p>
        </w:tc>
        <w:tc>
          <w:tcPr>
            <w:tcW w:type="dxa" w:w="420"/>
            <w:vAlign w:val="top"/>
          </w:tcPr>
          <w:p>
            <w:r/>
          </w:p>
        </w:tc>
      </w:tr>
    </w:tbl>
    <w:p>
      <w:pPr>
        <w:pStyle w:val="aa"/>
        <w:ind w:left="0" w:right="0"/>
      </w:pPr>
      <w:r/>
      <w:r>
        <w:t xml:space="preserve">   4   </w:t>
      </w:r>
    </w:p>
    <w:p>
      <w:pPr>
        <w:ind w:left="0" w:right="0"/>
      </w:pPr>
      <w:r/>
    </w:p>
    <w:p>
      <w:pPr>
        <w:ind w:left="0" w:right="0"/>
      </w:pPr>
      <w:r/>
      <w:r>
        <w:t>Заполните пустые ячейки таблицы, используя приведённый ниже список пропущенных элементов: для каждого пропуска, обозначенного буквой, выберите номер нужного элемента.</w:t>
      </w:r>
    </w:p>
    <w:p>
      <w:pPr>
        <w:ind w:left="0" w:right="0"/>
      </w:pPr>
      <w:r/>
      <w:r>
        <w:drawing>
          <wp:inline xmlns:a="http://schemas.openxmlformats.org/drawingml/2006/main" xmlns:pic="http://schemas.openxmlformats.org/drawingml/2006/picture">
            <wp:extent cx="5762625" cy="2533650"/>
            <wp:docPr id="1" name="Picture 1"/>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5762625" cy="2533650"/>
                    </a:xfrm>
                    <a:prstGeom prst="rect"/>
                  </pic:spPr>
                </pic:pic>
              </a:graphicData>
            </a:graphic>
          </wp:inline>
        </w:drawing>
      </w:r>
    </w:p>
    <w:p>
      <w:r>
        <w:br w:type="page"/>
      </w:r>
    </w:p>
    <w:p>
      <w:pPr>
        <w:ind w:left="0" w:right="0"/>
      </w:pPr>
      <w:r/>
      <w:r>
        <w:t>Пропущенные элементы:</w:t>
      </w:r>
    </w:p>
    <w:p>
      <w:pPr>
        <w:ind w:left="0" w:right="0"/>
      </w:pPr>
      <w:r/>
      <w:r>
        <w:t>1) заключение Вестфальского мира</w:t>
        <w:br/>
      </w:r>
      <w:r>
        <w:t>2) венчание Ивана IV на царствие</w:t>
        <w:br/>
      </w:r>
      <w:r>
        <w:t>3) XIX в.</w:t>
        <w:br/>
      </w:r>
      <w:r>
        <w:t>4) XVIII в.</w:t>
        <w:br/>
      </w:r>
      <w:r>
        <w:t>5) открытие Америки Христофором Колумбом</w:t>
        <w:br/>
      </w:r>
      <w:r>
        <w:t>6) основание Санкт-Петербурга</w:t>
        <w:br/>
      </w:r>
      <w:r>
        <w:t>7) кругосветное плавание экспедиции Ф. Магеллана</w:t>
        <w:br/>
      </w:r>
      <w:r>
        <w:t>8) XV в.</w:t>
        <w:br/>
      </w:r>
      <w:r>
        <w:t>9) провозглашение Наполеона Бонапарта императором французов</w:t>
      </w:r>
    </w:p>
    <w:p>
      <w:pPr>
        <w:ind w:left="0" w:right="0"/>
      </w:pPr>
      <w:r/>
      <w:r>
        <w:t>Запишите в таблицу выбранные цифры под соответствующими буквами.</w:t>
      </w:r>
    </w:p>
    <w:p>
      <w:pPr>
        <w:ind w:left="0" w:right="0"/>
      </w:pPr>
      <w:r/>
      <w:r>
        <w:t>Ответ:</w:t>
      </w:r>
    </w:p>
    <w:tbl>
      <w:tblPr>
        <w:tblStyle w:val="aff1"/>
        <w:tblW w:type="auto" w:w="0"/>
        <w:tblLayout w:type="fixed"/>
        <w:tblLook w:firstColumn="1" w:firstRow="1" w:lastColumn="0" w:lastRow="0" w:noHBand="0" w:noVBand="1" w:val="04A0"/>
      </w:tblPr>
      <w:tblGrid>
        <w:gridCol w:w="1512"/>
        <w:gridCol w:w="1512"/>
        <w:gridCol w:w="1512"/>
        <w:gridCol w:w="1512"/>
        <w:gridCol w:w="1512"/>
        <w:gridCol w:w="1512"/>
      </w:tblGrid>
      <w:tr>
        <w:trPr>
          <w:trHeight w:val="495"/>
        </w:trPr>
        <w:tc>
          <w:tcPr>
            <w:tcW w:type="dxa" w:w="465"/>
            <w:vAlign w:val="top"/>
          </w:tcPr>
          <w:p>
            <w:pPr>
              <w:jc w:val="center"/>
            </w:pPr>
            <w:r/>
            <w:r>
              <w:t>А</w:t>
            </w:r>
          </w:p>
        </w:tc>
        <w:tc>
          <w:tcPr>
            <w:tcW w:type="dxa" w:w="420"/>
            <w:vAlign w:val="top"/>
          </w:tcPr>
          <w:p>
            <w:pPr>
              <w:jc w:val="center"/>
            </w:pPr>
            <w:r/>
            <w:r>
              <w:t>Б</w:t>
            </w:r>
          </w:p>
        </w:tc>
        <w:tc>
          <w:tcPr>
            <w:tcW w:type="dxa" w:w="450"/>
            <w:vAlign w:val="top"/>
          </w:tcPr>
          <w:p>
            <w:pPr>
              <w:jc w:val="center"/>
            </w:pPr>
            <w:r/>
            <w:r>
              <w:t>В</w:t>
            </w:r>
          </w:p>
        </w:tc>
        <w:tc>
          <w:tcPr>
            <w:tcW w:type="dxa" w:w="420"/>
            <w:vAlign w:val="top"/>
          </w:tcPr>
          <w:p>
            <w:pPr>
              <w:jc w:val="center"/>
            </w:pPr>
            <w:r/>
            <w:r>
              <w:t>Г</w:t>
            </w:r>
          </w:p>
        </w:tc>
        <w:tc>
          <w:tcPr>
            <w:tcW w:type="dxa" w:w="450"/>
            <w:vAlign w:val="top"/>
          </w:tcPr>
          <w:p>
            <w:pPr>
              <w:jc w:val="center"/>
            </w:pPr>
            <w:r/>
            <w:r>
              <w:t>Д</w:t>
            </w:r>
          </w:p>
        </w:tc>
        <w:tc>
          <w:tcPr>
            <w:tcW w:type="dxa" w:w="435"/>
            <w:vAlign w:val="top"/>
          </w:tcPr>
          <w:p>
            <w:pPr>
              <w:jc w:val="center"/>
            </w:pPr>
            <w:r/>
            <w:r>
              <w:t>Е</w:t>
            </w:r>
          </w:p>
        </w:tc>
      </w:tr>
      <w:tr>
        <w:trPr>
          <w:trHeight w:val="495"/>
        </w:trPr>
        <w:tc>
          <w:tcPr>
            <w:tcW w:type="dxa" w:w="465"/>
            <w:vAlign w:val="top"/>
          </w:tcPr>
          <w:p>
            <w:r/>
          </w:p>
        </w:tc>
        <w:tc>
          <w:tcPr>
            <w:tcW w:type="dxa" w:w="420"/>
            <w:vAlign w:val="top"/>
          </w:tcPr>
          <w:p>
            <w:r/>
          </w:p>
        </w:tc>
        <w:tc>
          <w:tcPr>
            <w:tcW w:type="dxa" w:w="450"/>
            <w:vAlign w:val="top"/>
          </w:tcPr>
          <w:p>
            <w:r/>
          </w:p>
        </w:tc>
        <w:tc>
          <w:tcPr>
            <w:tcW w:type="dxa" w:w="420"/>
            <w:vAlign w:val="top"/>
          </w:tcPr>
          <w:p>
            <w:r/>
          </w:p>
        </w:tc>
        <w:tc>
          <w:tcPr>
            <w:tcW w:type="dxa" w:w="450"/>
            <w:vAlign w:val="top"/>
          </w:tcPr>
          <w:p>
            <w:r/>
          </w:p>
        </w:tc>
        <w:tc>
          <w:tcPr>
            <w:tcW w:type="dxa" w:w="435"/>
            <w:vAlign w:val="top"/>
          </w:tcPr>
          <w:p>
            <w:r/>
          </w:p>
        </w:tc>
      </w:tr>
    </w:tbl>
    <w:p>
      <w:pPr>
        <w:pStyle w:val="aa"/>
        <w:ind w:left="0" w:right="0"/>
      </w:pPr>
      <w:r/>
      <w:r>
        <w:t xml:space="preserve">   5   </w:t>
      </w:r>
    </w:p>
    <w:p>
      <w:pPr>
        <w:ind w:left="0" w:right="0"/>
      </w:pPr>
      <w:r/>
    </w:p>
    <w:p>
      <w:pPr>
        <w:ind w:left="0" w:right="0"/>
      </w:pPr>
      <w:r/>
      <w:r>
        <w:t>Установите соответствие между событиями (явлениями, процессами) и участниками этих событий (явлений, процессов): к каждой позиции первого столбца подберите соответствующую позицию из второго столбца.</w:t>
      </w:r>
    </w:p>
    <w:tbl>
      <w:tblPr>
        <w:tblStyle w:val="Table-00-border-018cm-padding-x"/>
        <w:tblW w:type="auto" w:w="0"/>
        <w:tblLayout w:type="fixed"/>
        <w:tblLook w:firstColumn="1" w:firstRow="1" w:lastColumn="0" w:lastRow="0" w:noHBand="0" w:noVBand="1" w:val="04A0"/>
      </w:tblPr>
      <w:tblGrid>
        <w:gridCol w:w="4536"/>
        <w:gridCol w:w="4536"/>
      </w:tblGrid>
      <w:tr>
        <w:tc>
          <w:tcPr>
            <w:tcW w:type="dxa" w:w="4965"/>
            <w:vAlign w:val="top"/>
          </w:tcPr>
          <w:p>
            <w:pPr>
              <w:jc w:val="center"/>
            </w:pPr>
            <w:r/>
            <w:r>
              <w:t>СОБЫТИЕ</w:t>
            </w:r>
          </w:p>
        </w:tc>
        <w:tc>
          <w:tcPr>
            <w:tcW w:type="dxa" w:w="4110"/>
            <w:vAlign w:val="top"/>
          </w:tcPr>
          <w:p>
            <w:pPr>
              <w:jc w:val="center"/>
            </w:pPr>
            <w:r/>
            <w:r>
              <w:t>УЧАСТНИК</w:t>
            </w:r>
          </w:p>
        </w:tc>
      </w:tr>
      <w:tr>
        <w:tc>
          <w:tcPr>
            <w:tcW w:type="dxa" w:w="4965"/>
            <w:vAlign w:val="top"/>
          </w:tcPr>
          <w:p>
            <w:r/>
            <w:r>
              <w:t>А) междоусобица в Московском княжестве</w:t>
              <w:br/>
            </w:r>
            <w:r>
              <w:t>Б) введение опричнины</w:t>
              <w:br/>
            </w:r>
            <w:r>
              <w:t>В) первый дворцовый переворот в Российской империи</w:t>
              <w:br/>
            </w:r>
            <w:r>
              <w:t>Г) военный конфликт с Японией на реке Халхин-Гол</w:t>
            </w:r>
          </w:p>
        </w:tc>
        <w:tc>
          <w:tcPr>
            <w:tcW w:type="dxa" w:w="4110"/>
            <w:vAlign w:val="top"/>
          </w:tcPr>
          <w:p>
            <w:r/>
            <w:r>
              <w:t>1) Малюта Скуратов</w:t>
              <w:br/>
            </w:r>
            <w:r>
              <w:t>2) А.Д. Меншиков</w:t>
              <w:br/>
            </w:r>
            <w:r>
              <w:t>3) Дмитрий Шемяка</w:t>
              <w:br/>
            </w:r>
            <w:r>
              <w:t>4) Н.Н. Новосильцев</w:t>
              <w:br/>
            </w:r>
            <w:r>
              <w:t>5) Г.К. Жуков</w:t>
              <w:br/>
            </w:r>
            <w:r>
              <w:t>6) Дмитрий Боброк-Волынский</w:t>
            </w:r>
          </w:p>
        </w:tc>
      </w:tr>
    </w:tbl>
    <w:p>
      <w:pPr>
        <w:ind w:left="0" w:right="0"/>
      </w:pPr>
      <w:r/>
      <w:r>
        <w:t>Запишите в таблицу выбранные цифры под соответствующими буквами.</w:t>
      </w:r>
    </w:p>
    <w:p>
      <w:pPr>
        <w:ind w:left="0" w:right="0"/>
      </w:pPr>
      <w:r/>
      <w:r>
        <w:t>Ответ:</w:t>
      </w:r>
    </w:p>
    <w:tbl>
      <w:tblPr>
        <w:tblStyle w:val="aff1"/>
        <w:tblW w:type="auto" w:w="0"/>
        <w:tblLayout w:type="fixed"/>
        <w:tblLook w:firstColumn="1" w:firstRow="1" w:lastColumn="0" w:lastRow="0" w:noHBand="0" w:noVBand="1" w:val="04A0"/>
      </w:tblPr>
      <w:tblGrid>
        <w:gridCol w:w="2268"/>
        <w:gridCol w:w="2268"/>
        <w:gridCol w:w="2268"/>
        <w:gridCol w:w="2268"/>
      </w:tblGrid>
      <w:tr>
        <w:trPr>
          <w:trHeight w:val="495"/>
        </w:trPr>
        <w:tc>
          <w:tcPr>
            <w:tcW w:type="dxa" w:w="465"/>
            <w:vAlign w:val="top"/>
          </w:tcPr>
          <w:p>
            <w:pPr>
              <w:jc w:val="center"/>
            </w:pPr>
            <w:r/>
            <w:r>
              <w:t>А</w:t>
            </w:r>
          </w:p>
        </w:tc>
        <w:tc>
          <w:tcPr>
            <w:tcW w:type="dxa" w:w="420"/>
            <w:vAlign w:val="top"/>
          </w:tcPr>
          <w:p>
            <w:pPr>
              <w:jc w:val="center"/>
            </w:pPr>
            <w:r/>
            <w:r>
              <w:t>Б</w:t>
            </w:r>
          </w:p>
        </w:tc>
        <w:tc>
          <w:tcPr>
            <w:tcW w:type="dxa" w:w="450"/>
            <w:vAlign w:val="top"/>
          </w:tcPr>
          <w:p>
            <w:pPr>
              <w:jc w:val="center"/>
            </w:pPr>
            <w:r/>
            <w:r>
              <w:t>В</w:t>
            </w:r>
          </w:p>
        </w:tc>
        <w:tc>
          <w:tcPr>
            <w:tcW w:type="dxa" w:w="420"/>
            <w:vAlign w:val="top"/>
          </w:tcPr>
          <w:p>
            <w:pPr>
              <w:jc w:val="center"/>
            </w:pPr>
            <w:r/>
            <w:r>
              <w:t>Г</w:t>
            </w:r>
          </w:p>
        </w:tc>
      </w:tr>
      <w:tr>
        <w:trPr>
          <w:trHeight w:val="495"/>
        </w:trPr>
        <w:tc>
          <w:tcPr>
            <w:tcW w:type="dxa" w:w="465"/>
            <w:vAlign w:val="top"/>
          </w:tcPr>
          <w:p>
            <w:r/>
          </w:p>
        </w:tc>
        <w:tc>
          <w:tcPr>
            <w:tcW w:type="dxa" w:w="420"/>
            <w:vAlign w:val="top"/>
          </w:tcPr>
          <w:p>
            <w:r/>
          </w:p>
        </w:tc>
        <w:tc>
          <w:tcPr>
            <w:tcW w:type="dxa" w:w="450"/>
            <w:vAlign w:val="top"/>
          </w:tcPr>
          <w:p>
            <w:r/>
          </w:p>
        </w:tc>
        <w:tc>
          <w:tcPr>
            <w:tcW w:type="dxa" w:w="420"/>
            <w:vAlign w:val="top"/>
          </w:tcPr>
          <w:p>
            <w:r/>
          </w:p>
        </w:tc>
      </w:tr>
    </w:tbl>
    <w:p>
      <w:r>
        <w:br w:type="page"/>
      </w:r>
    </w:p>
    <w:p>
      <w:pPr>
        <w:pStyle w:val="aa"/>
        <w:ind w:left="0" w:right="0"/>
      </w:pPr>
      <w:r/>
      <w:r>
        <w:t xml:space="preserve">   6   </w:t>
      </w:r>
    </w:p>
    <w:p>
      <w:pPr>
        <w:ind w:left="0" w:right="0"/>
      </w:pPr>
      <w:r/>
    </w:p>
    <w:p>
      <w:pPr>
        <w:ind w:left="0" w:right="0"/>
      </w:pPr>
      <w:r/>
      <w:r>
        <w:t>Прочтите отрывок из дневника современника событий.</w:t>
      </w:r>
    </w:p>
    <w:p>
      <w:pPr>
        <w:ind w:left="0" w:right="0"/>
      </w:pPr>
      <w:r/>
      <w:r>
        <w:t xml:space="preserve">         «Важнейший очередной вопрос для нашей страны – вопрос земельный – может решить окончательно и правильно только Учредительное собрание, избранное всеобщим, равным, прямым и тайным народным голосованием. Но для такого решения необходимо предварительно собрать повсеместно сведения о земельных нуждах населения и подготовить к Учредительному собранию новый закон о земельном устройстве. С этой целью Временное правительство образовывает Главный земельный комитет, который исполнит эту работу при содействии местных губернских, уездных и волостных земельных комитетов.</w:t>
        <w:br/>
      </w:r>
      <w:r>
        <w:t xml:space="preserve">        [В работах комитета] примут участие представители Временного комитета Государственной думы, политических партий, Всероссийского крестьянского союза, Совета рабочих и солдатских депутатов, Всероссийского союза кооперативов, губернских земельных комитетов и приглашенные Временным правительством лица.</w:t>
        <w:br/>
      </w:r>
      <w:r>
        <w:t xml:space="preserve">        Только таким путём, после тщательной разработки и всестороннего обсуждения на местах, может быть правильно подготовлен вопрос о земле. Явная ошибка думать, что каждая губерния, каждый уезд, каждая волость могут сами себе разрешить его. Большая беда грозит нашей родине, если население на местах, не дожидаясь решения Учредительного собрания, само возьмётся за немедленное переустройство земельного строя».</w:t>
      </w:r>
    </w:p>
    <w:p>
      <w:pPr>
        <w:ind w:left="0" w:right="0"/>
      </w:pPr>
      <w:r/>
      <w:r>
        <w:t>Используя отрывок и знания по истории, выберите в приведённом списке верные суждения.</w:t>
        <w:br/>
      </w:r>
      <w:r>
        <w:t>Запишите цифры, под которыми они указаны.</w:t>
      </w:r>
    </w:p>
    <w:p>
      <w:pPr>
        <w:ind w:left="0" w:right="0"/>
      </w:pPr>
      <w:r/>
      <w:r>
        <w:t>1) Данное постановление было издано в 1914 г.</w:t>
        <w:br/>
      </w:r>
      <w:r>
        <w:t>2) В период, когда было издано данное постановление, Россия участвовала в Первой мировой войне.</w:t>
        <w:br/>
      </w:r>
      <w:r>
        <w:t>3) В состав правительства, издавшего данное постановление, входил С.Ю. Витте.</w:t>
        <w:br/>
      </w:r>
      <w:r>
        <w:t>4) Правительство, от имени которого издано данное постановление, просуществовало более двух дет.</w:t>
        <w:br/>
      </w:r>
      <w:r>
        <w:t>5) В постановлении подчёркивается, что земельный вопрос должен решаться на местах, с преобладанием местной инициативы.</w:t>
        <w:br/>
      </w:r>
      <w:r>
        <w:t>6) В том же году, к которому относится издание данного постановления, был издан Декрет о земле.</w:t>
        <w:br/>
        <w:br/>
      </w:r>
      <w:r>
        <w:t>Ответ: ___________________________.</w:t>
      </w:r>
    </w:p>
    <w:p>
      <w:r>
        <w:br w:type="page"/>
      </w:r>
    </w:p>
    <w:p>
      <w:pPr>
        <w:pStyle w:val="aa"/>
        <w:ind w:left="0" w:right="0"/>
      </w:pPr>
      <w:r/>
      <w:r>
        <w:t xml:space="preserve">   7   </w:t>
      </w:r>
    </w:p>
    <w:p>
      <w:pPr>
        <w:ind w:left="0" w:right="0"/>
      </w:pPr>
      <w:r/>
    </w:p>
    <w:p>
      <w:pPr>
        <w:ind w:left="0" w:right="0"/>
      </w:pPr>
      <w:r/>
      <w:r>
        <w:t>Установите соответствие между деятелями культуры и их произведениями: к каждой позиции первого столбца подберите соответствующую позицию из второго столбца.</w:t>
      </w:r>
    </w:p>
    <w:tbl>
      <w:tblPr>
        <w:tblStyle w:val="Table-00-border-018cm-padding-x"/>
        <w:tblW w:type="auto" w:w="0"/>
        <w:tblLayout w:type="fixed"/>
        <w:tblLook w:firstColumn="1" w:firstRow="1" w:lastColumn="0" w:lastRow="0" w:noHBand="0" w:noVBand="1" w:val="04A0"/>
      </w:tblPr>
      <w:tblGrid>
        <w:gridCol w:w="4536"/>
        <w:gridCol w:w="4536"/>
      </w:tblGrid>
      <w:tr>
        <w:tc>
          <w:tcPr>
            <w:tcW w:type="dxa" w:w="3675"/>
            <w:vAlign w:val="top"/>
          </w:tcPr>
          <w:p>
            <w:pPr>
              <w:jc w:val="center"/>
            </w:pPr>
            <w:r/>
            <w:r>
              <w:t>ДЕЯТЕЛЬ КУЛЬТУРЫ</w:t>
            </w:r>
          </w:p>
        </w:tc>
        <w:tc>
          <w:tcPr>
            <w:tcW w:type="dxa" w:w="5400"/>
            <w:vAlign w:val="top"/>
          </w:tcPr>
          <w:p>
            <w:pPr>
              <w:jc w:val="center"/>
            </w:pPr>
            <w:r/>
            <w:r>
              <w:t>ПРОИЗВЕДЕНИЕ</w:t>
            </w:r>
          </w:p>
        </w:tc>
      </w:tr>
      <w:tr>
        <w:tc>
          <w:tcPr>
            <w:tcW w:type="dxa" w:w="3675"/>
            <w:vAlign w:val="top"/>
          </w:tcPr>
          <w:p>
            <w:r/>
            <w:r>
              <w:t>А) Андрей Рублёв</w:t>
              <w:br/>
            </w:r>
            <w:r>
              <w:t>Б) М.И. Глинка</w:t>
              <w:br/>
            </w:r>
            <w:r>
              <w:t>В) Фёдор Конь</w:t>
              <w:br/>
            </w:r>
            <w:r>
              <w:t>Г) И.С. Глазунов</w:t>
            </w:r>
          </w:p>
        </w:tc>
        <w:tc>
          <w:tcPr>
            <w:tcW w:type="dxa" w:w="5400"/>
            <w:vAlign w:val="top"/>
          </w:tcPr>
          <w:p>
            <w:r/>
            <w:r>
              <w:t>1) картина «Мистерия XX века»</w:t>
              <w:br/>
            </w:r>
            <w:r>
              <w:t>2) икона «Троица»</w:t>
              <w:br/>
            </w:r>
            <w:r>
              <w:t>3) опера «Жизнь за царя»</w:t>
              <w:br/>
            </w:r>
            <w:r>
              <w:t>4) роман «Анна Каренина»</w:t>
              <w:br/>
            </w:r>
            <w:r>
              <w:t>5) башни и стены Смоленского кремля</w:t>
              <w:br/>
            </w:r>
            <w:r>
              <w:t>6) картина «Боярыня Морозова»</w:t>
            </w:r>
          </w:p>
        </w:tc>
      </w:tr>
    </w:tbl>
    <w:p>
      <w:pPr>
        <w:ind w:left="0" w:right="0"/>
      </w:pPr>
      <w:r/>
      <w:r>
        <w:t>Запишите в таблицу выбранные цифры под соответствующими буквами.</w:t>
      </w:r>
    </w:p>
    <w:p>
      <w:pPr>
        <w:ind w:left="0" w:right="0"/>
      </w:pPr>
      <w:r/>
      <w:r>
        <w:t>Ответ:</w:t>
      </w:r>
    </w:p>
    <w:tbl>
      <w:tblPr>
        <w:tblStyle w:val="aff1"/>
        <w:tblW w:type="auto" w:w="0"/>
        <w:tblLayout w:type="fixed"/>
        <w:tblLook w:firstColumn="1" w:firstRow="1" w:lastColumn="0" w:lastRow="0" w:noHBand="0" w:noVBand="1" w:val="04A0"/>
      </w:tblPr>
      <w:tblGrid>
        <w:gridCol w:w="2268"/>
        <w:gridCol w:w="2268"/>
        <w:gridCol w:w="2268"/>
        <w:gridCol w:w="2268"/>
      </w:tblGrid>
      <w:tr>
        <w:trPr>
          <w:trHeight w:val="495"/>
        </w:trPr>
        <w:tc>
          <w:tcPr>
            <w:tcW w:type="dxa" w:w="465"/>
            <w:vAlign w:val="top"/>
          </w:tcPr>
          <w:p>
            <w:pPr>
              <w:jc w:val="center"/>
            </w:pPr>
            <w:r/>
            <w:r>
              <w:t>А</w:t>
            </w:r>
          </w:p>
        </w:tc>
        <w:tc>
          <w:tcPr>
            <w:tcW w:type="dxa" w:w="420"/>
            <w:vAlign w:val="top"/>
          </w:tcPr>
          <w:p>
            <w:pPr>
              <w:jc w:val="center"/>
            </w:pPr>
            <w:r/>
            <w:r>
              <w:t>Б</w:t>
            </w:r>
          </w:p>
        </w:tc>
        <w:tc>
          <w:tcPr>
            <w:tcW w:type="dxa" w:w="450"/>
            <w:vAlign w:val="top"/>
          </w:tcPr>
          <w:p>
            <w:pPr>
              <w:jc w:val="center"/>
            </w:pPr>
            <w:r/>
            <w:r>
              <w:t>В</w:t>
            </w:r>
          </w:p>
        </w:tc>
        <w:tc>
          <w:tcPr>
            <w:tcW w:type="dxa" w:w="420"/>
            <w:vAlign w:val="top"/>
          </w:tcPr>
          <w:p>
            <w:pPr>
              <w:jc w:val="center"/>
            </w:pPr>
            <w:r/>
            <w:r>
              <w:t>Г</w:t>
            </w:r>
          </w:p>
        </w:tc>
      </w:tr>
      <w:tr>
        <w:trPr>
          <w:trHeight w:val="495"/>
        </w:trPr>
        <w:tc>
          <w:tcPr>
            <w:tcW w:type="dxa" w:w="465"/>
            <w:vAlign w:val="top"/>
          </w:tcPr>
          <w:p>
            <w:r/>
          </w:p>
        </w:tc>
        <w:tc>
          <w:tcPr>
            <w:tcW w:type="dxa" w:w="420"/>
            <w:vAlign w:val="top"/>
          </w:tcPr>
          <w:p>
            <w:r/>
          </w:p>
        </w:tc>
        <w:tc>
          <w:tcPr>
            <w:tcW w:type="dxa" w:w="450"/>
            <w:vAlign w:val="top"/>
          </w:tcPr>
          <w:p>
            <w:r/>
          </w:p>
        </w:tc>
        <w:tc>
          <w:tcPr>
            <w:tcW w:type="dxa" w:w="420"/>
            <w:vAlign w:val="top"/>
          </w:tcPr>
          <w:p>
            <w:r/>
          </w:p>
        </w:tc>
      </w:tr>
    </w:tbl>
    <w:p>
      <w:r>
        <w:br w:type="page"/>
      </w:r>
    </w:p>
    <w:p>
      <w:pPr>
        <w:pStyle w:val="aa"/>
        <w:ind w:left="0" w:right="0"/>
      </w:pPr>
      <w:r/>
      <w:r>
        <w:t xml:space="preserve">   8   </w:t>
      </w:r>
    </w:p>
    <w:p>
      <w:pPr>
        <w:ind w:left="0" w:right="0"/>
      </w:pPr>
      <w:r/>
    </w:p>
    <w:p>
      <w:pPr>
        <w:ind w:left="0" w:right="0"/>
      </w:pPr>
      <w:r/>
      <w:r>
        <w:t>Рассмотрите изображение и выполните задание.</w:t>
      </w:r>
    </w:p>
    <w:p>
      <w:pPr>
        <w:ind w:left="0" w:right="0"/>
        <w:jc w:val="center"/>
      </w:pPr>
      <w:r/>
      <w:r>
        <w:drawing>
          <wp:inline xmlns:a="http://schemas.openxmlformats.org/drawingml/2006/main" xmlns:pic="http://schemas.openxmlformats.org/drawingml/2006/picture">
            <wp:extent cx="2847975" cy="3810000"/>
            <wp:docPr id="2" name="Picture 2"/>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2847975" cy="3810000"/>
                    </a:xfrm>
                    <a:prstGeom prst="rect"/>
                  </pic:spPr>
                </pic:pic>
              </a:graphicData>
            </a:graphic>
          </wp:inline>
        </w:drawing>
      </w:r>
    </w:p>
    <w:p>
      <w:pPr>
        <w:ind w:left="0" w:right="0"/>
      </w:pPr>
      <w:r/>
      <w:r>
        <w:t>Заполните пропуск в предложении: «Данный плакат посвящён событиям битвы, в ходе которой немцами была проведена наступательная операция. Она получила кодовое название__________». Ответ запишите словом.</w:t>
        <w:br/>
        <w:br/>
      </w:r>
      <w:r>
        <w:t>Ответ: ___________________________.</w:t>
      </w:r>
    </w:p>
    <w:p>
      <w:r>
        <w:br w:type="page"/>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jc w:val="center"/>
            </w:pPr>
            <w:r/>
            <w:r>
              <w:rPr>
                <w:b/>
                <w:i/>
              </w:rPr>
              <w:t>Рассмотрите схему и выполните задания 9–12.</w:t>
            </w:r>
          </w:p>
        </w:tc>
      </w:tr>
    </w:tbl>
    <w:p>
      <w:pPr>
        <w:pStyle w:val="aa"/>
        <w:ind w:left="0" w:right="0"/>
      </w:pPr>
      <w:r/>
      <w:r>
        <w:t xml:space="preserve"> 9-12 </w:t>
      </w:r>
    </w:p>
    <w:p>
      <w:pPr>
        <w:ind w:left="0" w:right="0"/>
      </w:pPr>
      <w:r/>
    </w:p>
    <w:p>
      <w:pPr>
        <w:ind w:left="0" w:right="0"/>
      </w:pPr>
      <w:r/>
      <w:r>
        <w:drawing>
          <wp:inline xmlns:a="http://schemas.openxmlformats.org/drawingml/2006/main" xmlns:pic="http://schemas.openxmlformats.org/drawingml/2006/picture">
            <wp:extent cx="5762625" cy="4972050"/>
            <wp:docPr id="3" name="Picture 3"/>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5762625" cy="4972050"/>
                    </a:xfrm>
                    <a:prstGeom prst="rect"/>
                  </pic:spPr>
                </pic:pic>
              </a:graphicData>
            </a:graphic>
          </wp:inline>
        </w:drawing>
      </w:r>
    </w:p>
    <w:p>
      <w:pPr>
        <w:ind w:left="0" w:right="0"/>
      </w:pPr>
      <w:r/>
      <w:r>
        <w:t>9. Укажите российского государя, при котором к Московскому государству были присоединены территории, обозначенные на схеме цифрой «1».</w:t>
        <w:br/>
        <w:br/>
      </w:r>
      <w:r>
        <w:t>Ответ: ___________________________.</w:t>
      </w:r>
    </w:p>
    <w:p>
      <w:pPr>
        <w:ind w:left="0" w:right="0"/>
      </w:pPr>
      <w:r/>
    </w:p>
    <w:p>
      <w:pPr>
        <w:ind w:left="0" w:right="0"/>
      </w:pPr>
      <w:r/>
      <w:r>
        <w:t>10. Укажите название города, обозначенного на схеме цифрой «4».</w:t>
        <w:br/>
        <w:br/>
      </w:r>
      <w:r>
        <w:t>Ответ: ___________________________.</w:t>
      </w:r>
    </w:p>
    <w:p>
      <w:r>
        <w:br w:type="page"/>
      </w:r>
    </w:p>
    <w:p>
      <w:pPr>
        <w:ind w:left="0" w:right="0"/>
      </w:pPr>
      <w:r/>
      <w:r>
        <w:t>11. Прочтите текст о событиях, отображённых на схеме, и, используя схему, укажите название города, которое пропущено в этом тексте.</w:t>
      </w:r>
    </w:p>
    <w:p>
      <w:pPr>
        <w:ind w:left="0" w:right="0"/>
      </w:pPr>
      <w:r/>
      <w:r>
        <w:t>«Летом 1519 года русские войска атаковали практически всё неприятельское порубежье. Отдельные отряды добирались до столицы неприятеля – Вильно. Одно из направлений шло на Вильно от Великих Лук, второе – от Стародуба через Минск. Ещё одним, третьим направлением набегов было наступление к стоявшему на Западной Двине __________, а оттуда к Борисову».</w:t>
        <w:br/>
        <w:br/>
      </w:r>
      <w:r>
        <w:t>Ответ: ___________________________.</w:t>
      </w:r>
    </w:p>
    <w:p>
      <w:pPr>
        <w:ind w:left="0" w:right="0"/>
      </w:pPr>
      <w:r/>
    </w:p>
    <w:p>
      <w:pPr>
        <w:ind w:left="0" w:right="0"/>
      </w:pPr>
      <w:r/>
      <w:r>
        <w:t>12.Какие суждения, относящиеся к схеме, являются верными? Запишите цифры, под которыми они указаны.</w:t>
        <w:br/>
      </w:r>
      <w:r>
        <w:t>1) Цифрой «2» на схеме обозначена территория Ливонского ордена.</w:t>
        <w:br/>
      </w:r>
      <w:r>
        <w:t>2) Город, обозначенный на схеме цифрой «3», был присоединён к Московскому княжеству при том же государе, при котором были присоединены территории, обозначенные цифрой «1».</w:t>
        <w:br/>
      </w:r>
      <w:r>
        <w:t>3) Обозначенный на схеме цифрой «6» город был столицей Золотой Орды.</w:t>
        <w:br/>
      </w:r>
      <w:r>
        <w:t>4) Обозначенный на схеме цифрой «5» город был в XIV в. соперником Москвы в борьбе за лидерство в русских землях.</w:t>
        <w:br/>
      </w:r>
      <w:r>
        <w:t>5) Обозначенный на схеме цифрой «7» город – Владимир.</w:t>
        <w:br/>
      </w:r>
      <w:r>
        <w:t>6) Через обозначенное на схеме цифрой «8» озеро в древности проходил торговый путь «из варяг в греки».</w:t>
        <w:br/>
        <w:br/>
      </w:r>
      <w:r>
        <w:t>Ответ: ___________________________.</w:t>
      </w:r>
    </w:p>
    <w:p>
      <w:r>
        <w:br w:type="page"/>
      </w:r>
    </w:p>
    <w:p>
      <w:pPr>
        <w:ind w:left="0" w:right="0"/>
        <w:jc w:val="center"/>
      </w:pPr>
      <w:r/>
      <w:r>
        <w:rPr>
          <w:b/>
        </w:rPr>
        <w:t>Часть 2</w:t>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Для записи ответов на задания этой части (13–21) используйте отдельный лист. Запишите сначала номер задания (13, 14 и т.д.), а затем – развёрнутый ответ на него. Ответы записывайте чётко и разборчиво.</w:t>
            </w:r>
          </w:p>
        </w:tc>
      </w:tr>
    </w:tbl>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pPr>
            <w:r/>
            <w:r>
              <w:rPr>
                <w:b/>
                <w:i/>
              </w:rPr>
              <w:t>Прочтите отрывок из исторического источника и кратко ответьте на вопросы 13 и 14. Ответы предполагают использование информации из источника, а также применение исторических знаний по курсу истории соответствующего периода.</w:t>
            </w:r>
          </w:p>
        </w:tc>
      </w:tr>
    </w:tbl>
    <w:p>
      <w:pPr>
        <w:pStyle w:val="aa"/>
        <w:ind w:left="0" w:right="0"/>
      </w:pPr>
      <w:r/>
      <w:r>
        <w:t xml:space="preserve"> 13-14 </w:t>
      </w:r>
    </w:p>
    <w:p>
      <w:pPr>
        <w:ind w:left="0" w:right="0"/>
      </w:pPr>
      <w:r/>
    </w:p>
    <w:p>
      <w:pPr>
        <w:ind w:left="0" w:right="0"/>
      </w:pPr>
      <w:r/>
    </w:p>
    <w:p>
      <w:pPr>
        <w:ind w:left="0" w:right="0"/>
      </w:pPr>
      <w:r/>
      <w:r>
        <w:t xml:space="preserve">         — Ускорение, о котором речь шла до 27 съезда и на нем,  — не фаза перестройки, а отвергнутый ею шанс. Шанс изменить политическую систему, а не ОБРУШИТЬ её. Зачем изменить? Чтобы уйти от «застоя», начать форсированное развитие и  — мобилизовав ресурсы имеющейся системы  — сотворить очередное «русское чудо». Это был судьбоносный момент. Речь об отмене 6 статьи Конституции (о правящей роли КПСС) ещё не шла. Отставание от Запада на самом деле было не таким гигантским, как утверждают ныне. У советской политической системы было будущее. Требовался всего один «пустячок»  — чтобы партия опёрлась на группу, отвечавшую целям ускорения.</w:t>
        <w:br/>
      </w:r>
      <w:r>
        <w:t xml:space="preserve">         На научно-техническую интеллигенцию, прежде всего, да и на гуманитарную тоже. Ведь партия заявила, что наука становится непосредственной производительной силой! А раз так, то интеллигенция  — не прослойка, а класс, двигатель истории. Такой класс и надо было дооформлять, чтобы опереться на него в интересах всего общества. Не забывая, конечно, про рабочих и колхозников.</w:t>
        <w:br/>
      </w:r>
      <w:r>
        <w:t xml:space="preserve">         — Интеллигенция, действительно, была главной движущей силой перестройки и других перемен в СССР. Тогда ветер дул в её паруса. И вы, пресса, были большой силой. Но вместо созидания интеллигенцию сознательно направили на ложный путь  — разрушения. Образно говоря, одних отправили за Сахаровым, других  — за Солженицыным. В итоге интеллигенция погубила и страну, и себя. Сейчас профессора получают меньше, чем шофёры и штукатуры. Такого не было в Советском Союзе.</w:t>
      </w:r>
    </w:p>
    <w:p>
      <w:pPr>
        <w:ind w:left="0" w:right="0"/>
      </w:pPr>
      <w:r/>
    </w:p>
    <w:p>
      <w:r>
        <w:br w:type="page"/>
      </w:r>
    </w:p>
    <w:p>
      <w:pPr>
        <w:ind w:left="0" w:right="0"/>
      </w:pPr>
      <w:r/>
      <w:r>
        <w:t>13. О каком периоде истории советского государства идет речь в отрывке? Кто тогда был руководителем страны? Укажите с точностью до десятилетия время его нахождения на посту руководителя страны.</w:t>
      </w:r>
    </w:p>
    <w:p>
      <w:pPr>
        <w:ind w:left="0" w:right="0"/>
      </w:pPr>
      <w:r/>
    </w:p>
    <w:p>
      <w:pPr>
        <w:ind w:left="0" w:right="0"/>
      </w:pPr>
      <w:r/>
      <w:r>
        <w:t>14. Что явилось причиной проведения реформ? На кого собирались опираться руководители реформ (привести не менее трёх категорий населения)?</w:t>
      </w:r>
    </w:p>
    <w:p>
      <w:pPr>
        <w:ind w:left="0" w:right="0"/>
      </w:pPr>
      <w:r/>
    </w:p>
    <w:tbl>
      <w:tblPr>
        <w:tblStyle w:val="aff1"/>
        <w:tblW w:type="auto" w:w="0"/>
        <w:tblLayout w:type="fixed"/>
        <w:tblLook w:firstColumn="1" w:firstRow="1" w:lastColumn="0" w:lastRow="0" w:noHBand="0" w:noVBand="1" w:val="04A0"/>
      </w:tblPr>
      <w:tblGrid>
        <w:gridCol w:w="9072"/>
      </w:tblGrid>
      <w:tr>
        <w:tc>
          <w:tcPr>
            <w:tcW w:type="dxa" w:w="9060"/>
            <w:vAlign w:val="top"/>
          </w:tcPr>
          <w:p>
            <w:pPr>
              <w:ind w:left="0" w:right="0"/>
              <w:jc w:val="center"/>
            </w:pPr>
            <w:r/>
            <w:r>
              <w:rPr>
                <w:b/>
                <w:i/>
              </w:rPr>
              <w:t>Рассмотрите изображение и выполните задания 15, 16.</w:t>
            </w:r>
          </w:p>
        </w:tc>
      </w:tr>
    </w:tbl>
    <w:p>
      <w:pPr>
        <w:pStyle w:val="aa"/>
        <w:ind w:left="0" w:right="0"/>
      </w:pPr>
      <w:r/>
      <w:r>
        <w:t xml:space="preserve"> 15-16 </w:t>
      </w:r>
    </w:p>
    <w:p>
      <w:pPr>
        <w:ind w:left="0" w:right="0"/>
      </w:pPr>
      <w:r/>
    </w:p>
    <w:p>
      <w:pPr>
        <w:ind w:left="0" w:right="0"/>
        <w:jc w:val="center"/>
      </w:pPr>
      <w:r/>
      <w:r>
        <w:drawing>
          <wp:inline xmlns:a="http://schemas.openxmlformats.org/drawingml/2006/main" xmlns:pic="http://schemas.openxmlformats.org/drawingml/2006/picture">
            <wp:extent cx="3552825" cy="2638425"/>
            <wp:docPr id="4" name="Picture 4"/>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3552825" cy="2638425"/>
                    </a:xfrm>
                    <a:prstGeom prst="rect"/>
                  </pic:spPr>
                </pic:pic>
              </a:graphicData>
            </a:graphic>
          </wp:inline>
        </w:drawing>
      </w:r>
    </w:p>
    <w:p>
      <w:pPr>
        <w:ind w:left="0" w:right="0"/>
      </w:pPr>
      <w:r/>
      <w:r>
        <w:t>15. Назовите космонавта, изображённого на марке. Используя изображение, приведите одно, любое обоснование Вашего ответа.</w:t>
      </w:r>
    </w:p>
    <w:p>
      <w:r>
        <w:br w:type="page"/>
      </w:r>
    </w:p>
    <w:p>
      <w:pPr>
        <w:ind w:left="0" w:right="0"/>
      </w:pPr>
      <w:r/>
      <w:r>
        <w:t>16. Какой из представленных ниже скульптурных памятников ещё не был создан в период, когда произошло событие, которому посвящена данная марка? В ответе запишите цифру, которой обозначен этот памятник скульптуры. Назовите исторического деятеля, которому посвящён этот скульптурный памятник.</w:t>
      </w:r>
    </w:p>
    <w:p>
      <w:pPr>
        <w:ind w:left="0" w:right="0"/>
        <w:jc w:val="center"/>
      </w:pPr>
      <w:r/>
      <w:r>
        <w:drawing>
          <wp:inline xmlns:a="http://schemas.openxmlformats.org/drawingml/2006/main" xmlns:pic="http://schemas.openxmlformats.org/drawingml/2006/picture">
            <wp:extent cx="4743450" cy="4591050"/>
            <wp:docPr id="5" name="Picture 5"/>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4743450" cy="4591050"/>
                    </a:xfrm>
                    <a:prstGeom prst="rect"/>
                  </pic:spPr>
                </pic:pic>
              </a:graphicData>
            </a:graphic>
          </wp:inline>
        </w:drawing>
      </w:r>
    </w:p>
    <w:p>
      <w:r>
        <w:br w:type="page"/>
      </w:r>
    </w:p>
    <w:p>
      <w:pPr>
        <w:pStyle w:val="aa"/>
        <w:ind w:left="0" w:right="0"/>
      </w:pPr>
      <w:r/>
      <w:r>
        <w:t xml:space="preserve">  17  </w:t>
      </w:r>
    </w:p>
    <w:p>
      <w:pPr>
        <w:ind w:left="0" w:right="0"/>
      </w:pPr>
      <w:r/>
    </w:p>
    <w:p>
      <w:pPr>
        <w:ind w:left="0" w:right="0"/>
      </w:pPr>
      <w:r/>
      <w:r>
        <w:t>Прочтите отрывки из воспоминаний.</w:t>
      </w:r>
    </w:p>
    <w:tbl>
      <w:tblPr>
        <w:tblStyle w:val="aff1"/>
        <w:tblW w:type="auto" w:w="0"/>
        <w:tblLayout w:type="fixed"/>
        <w:tblLook w:firstColumn="1" w:firstRow="1" w:lastColumn="0" w:lastRow="0" w:noHBand="0" w:noVBand="1" w:val="04A0"/>
      </w:tblPr>
      <w:tblGrid>
        <w:gridCol w:w="4536"/>
        <w:gridCol w:w="4536"/>
      </w:tblGrid>
      <w:tr>
        <w:tc>
          <w:tcPr>
            <w:tcW w:type="dxa" w:w="9060"/>
            <w:gridSpan w:val="2"/>
            <w:vAlign w:val="top"/>
          </w:tcPr>
          <w:p>
            <w:pPr>
              <w:jc w:val="center"/>
            </w:pPr>
            <w:r/>
            <w:r>
              <w:t>ФРАГМЕНТЫ ИСТОЧНИКОВ</w:t>
            </w:r>
          </w:p>
        </w:tc>
      </w:tr>
      <w:tr>
        <w:tc>
          <w:tcPr>
            <w:tcW w:type="dxa" w:w="525"/>
            <w:vAlign w:val="top"/>
          </w:tcPr>
          <w:p>
            <w:r/>
            <w:r>
              <w:t>А)</w:t>
            </w:r>
          </w:p>
        </w:tc>
        <w:tc>
          <w:tcPr>
            <w:tcW w:type="dxa" w:w="8535"/>
            <w:vAlign w:val="top"/>
          </w:tcPr>
          <w:p>
            <w:pPr>
              <w:ind w:left="0" w:right="0"/>
            </w:pPr>
            <w:r/>
            <w:r>
              <w:t>«На личной карте Паулюса этот дом (на площади 9 Января) был отмечен как крепость. Пленные немецкие разведчики считали, что его обороняет батальон.</w:t>
              <w:br/>
            </w:r>
            <w:r>
              <w:t>Об этом доме узнала сначала наша армия, потом вся страна и, наконец, весь мир. На его защитников равнялась, как в строю, вся дивизия, о нём слагались песни и легенды.</w:t>
              <w:br/>
            </w:r>
            <w:r>
              <w:t>Как это ни странно, но это четырёхэтажное жилое здание, выстроенное не из какого-либо несокрушимого материала, а из обыкновенной глины, дерева и кирпича, оказавшееся вообще малоустойчивым, вполне заслуживало того, что о нём писали или рассказывали.</w:t>
              <w:br/>
            </w:r>
            <w:r>
              <w:t>Да, это был «дом-крепость», его обороняли бойцы, каждый из которых стоил целого отделения, а то и взвода противника, и слава о них не померкнет в веках».</w:t>
            </w:r>
          </w:p>
        </w:tc>
      </w:tr>
      <w:tr>
        <w:tc>
          <w:tcPr>
            <w:tcW w:type="dxa" w:w="525"/>
            <w:vAlign w:val="top"/>
          </w:tcPr>
          <w:p>
            <w:r/>
            <w:r>
              <w:t>Б)</w:t>
            </w:r>
          </w:p>
        </w:tc>
        <w:tc>
          <w:tcPr>
            <w:tcW w:type="dxa" w:w="8535"/>
            <w:vAlign w:val="top"/>
          </w:tcPr>
          <w:p>
            <w:pPr>
              <w:ind w:left="0" w:right="0"/>
            </w:pPr>
            <w:r/>
            <w:r>
              <w:t>«Недалеко от вокзала мы встретили комиссара сапёрной части. Радость: комиссар знает, где командный пункт армии. Он и проводил нас до подножия Мамаева кургана.</w:t>
              <w:br/>
            </w:r>
            <w:r>
              <w:t>Оставив машину, на курган поднялся пешком, цепляясь в темноте за кусты, за какие-то колючки. Наконец долгожданный окрик часового:</w:t>
              <w:br/>
            </w:r>
            <w:r>
              <w:t>— Стой! Кто идёт?</w:t>
              <w:br/>
            </w:r>
            <w:r>
              <w:t>Командный пункт. Овраг, свежевырытые щели, блиндажи. Мамаев курган! Мог ли я тогда предполагать, что он станет местом высшего напряжения боёв, что здесь, на этом клочке, не останется ни одного живого места, не перекопанного взрывами снарядов и авиабомб?</w:t>
              <w:br/>
            </w:r>
            <w:r>
              <w:t>Вот и блиндаж начальника штаба армии генерал-майора Николая Ивановича Крылова».</w:t>
            </w:r>
          </w:p>
        </w:tc>
      </w:tr>
    </w:tbl>
    <w:p>
      <w:pPr>
        <w:ind w:left="0" w:right="0"/>
      </w:pPr>
      <w:r/>
      <w:r>
        <w:t>Укажите название битвы, к которой относятся оба представленных отрывка. Укажите кодовое название одной любой операции, проведённой Красной армией в ходе этой битвы. Приведите одно любое суждение, которым автор одного из отрывков указывает на высокие боевые качества советских воинов. При ответе избегайте цитирования избыточного текста, не содержащего положений, которые должны быть приведены по условию задания.</w:t>
      </w:r>
    </w:p>
    <w:p>
      <w:r>
        <w:br w:type="page"/>
      </w:r>
    </w:p>
    <w:p>
      <w:pPr>
        <w:pStyle w:val="aa"/>
        <w:ind w:left="0" w:right="0"/>
      </w:pPr>
      <w:r/>
      <w:r>
        <w:t xml:space="preserve">  18  </w:t>
      </w:r>
    </w:p>
    <w:p>
      <w:pPr>
        <w:ind w:left="0" w:right="0"/>
      </w:pPr>
      <w:r/>
    </w:p>
    <w:p>
      <w:pPr>
        <w:ind w:left="0" w:right="0"/>
      </w:pPr>
      <w:r/>
      <w:r>
        <w:t>В 1533 г. умер великий князь Московский и всея Руси Василий III. Укажите:</w:t>
      </w:r>
    </w:p>
    <w:p>
      <w:pPr>
        <w:ind w:left="0" w:right="0"/>
      </w:pPr>
      <w:r/>
      <w:r>
        <w:t>а)  причину почему после его смерти существовали сложности с управлением Россией;</w:t>
        <w:br/>
      </w:r>
      <w:r>
        <w:t>б)  последствие его смерти, связанное с необходимостью ликвидировать условия, которые могли вызвать открытую борьбу за престол Московского государства;</w:t>
        <w:br/>
      </w:r>
      <w:r>
        <w:t>в)  последствие смерти, связанное с решением вопроса управления страной.</w:t>
      </w:r>
    </w:p>
    <w:p>
      <w:pPr>
        <w:ind w:left="0" w:right="0"/>
      </w:pPr>
      <w:r/>
      <w:r>
        <w:t>Ответ оформите в следующем виде (обязательно соблюдайте порядок заполнения пунктов ответа).</w:t>
      </w:r>
    </w:p>
    <w:p>
      <w:pPr>
        <w:ind w:left="0" w:right="0"/>
      </w:pPr>
      <w:r/>
      <w:r>
        <w:t>а) ________________________________________________________________________</w:t>
      </w:r>
    </w:p>
    <w:p>
      <w:pPr>
        <w:ind w:left="0" w:right="0"/>
      </w:pPr>
      <w:r/>
      <w:r>
        <w:t>б) ________________________________________________________________________</w:t>
      </w:r>
    </w:p>
    <w:p>
      <w:pPr>
        <w:ind w:left="0" w:right="0"/>
      </w:pPr>
      <w:r/>
      <w:r>
        <w:t>в) ________________________________________________________________________</w:t>
      </w:r>
    </w:p>
    <w:p>
      <w:pPr>
        <w:pStyle w:val="aa"/>
        <w:ind w:left="0" w:right="0"/>
      </w:pPr>
      <w:r/>
      <w:r>
        <w:t xml:space="preserve">  19  </w:t>
      </w:r>
    </w:p>
    <w:p>
      <w:pPr>
        <w:ind w:left="0" w:right="0"/>
      </w:pPr>
      <w:r/>
    </w:p>
    <w:p>
      <w:pPr>
        <w:ind w:left="0" w:right="0"/>
      </w:pPr>
      <w:r/>
      <w:r>
        <w:t>Используя знания по истории России, раскройте смысл понятия «баскаки». Приведите один исторический факт, конкретизирующий данное понятие применительно к истории России. Приведённый факт не должен содержаться в данном Вами определении понятия.</w:t>
      </w:r>
    </w:p>
    <w:p>
      <w:pPr>
        <w:pStyle w:val="aa"/>
        <w:ind w:left="0" w:right="0"/>
      </w:pPr>
      <w:r/>
      <w:r>
        <w:t xml:space="preserve">  20  </w:t>
      </w:r>
    </w:p>
    <w:p>
      <w:pPr>
        <w:ind w:left="0" w:right="0"/>
      </w:pPr>
      <w:r/>
    </w:p>
    <w:p>
      <w:pPr>
        <w:ind w:left="0" w:right="0"/>
      </w:pPr>
      <w:r/>
      <w:r>
        <w:t>Запишите один любой тезис (обобщённое оценочное суждение), содержащий информацию о сходстве в системе управления Российским государством в 1584–1598 гг. и в 1613–1645 гг. по какому(-им)-либо признаку(-ам).</w:t>
        <w:br/>
      </w:r>
      <w:r>
        <w:t>Приведите два обоснования этого тезиса. Каждое обоснование должно содержать два исторических факта (по одному для каждого из сравниваемых объектов). При обосновании тезиса избегайте рассуждений общего характера.</w:t>
      </w:r>
    </w:p>
    <w:p>
      <w:pPr>
        <w:ind w:left="0" w:right="0"/>
      </w:pPr>
      <w:r/>
      <w:r>
        <w:t>Ответ оформите в следующем виде.</w:t>
      </w:r>
    </w:p>
    <w:p>
      <w:pPr>
        <w:ind w:left="0" w:right="0"/>
      </w:pPr>
      <w:r/>
      <w:r>
        <w:t>Тезис: ___________________________________________________________________</w:t>
      </w:r>
    </w:p>
    <w:p>
      <w:pPr>
        <w:ind w:left="0" w:right="0"/>
      </w:pPr>
      <w:r/>
      <w:r>
        <w:t>Обоснования тезиса:</w:t>
      </w:r>
    </w:p>
    <w:p>
      <w:pPr>
        <w:ind w:left="0" w:right="0"/>
      </w:pPr>
      <w:r/>
      <w:r>
        <w:t>1) _______________________________________________________________________</w:t>
      </w:r>
    </w:p>
    <w:p>
      <w:pPr>
        <w:ind w:left="0" w:right="0"/>
      </w:pPr>
      <w:r/>
      <w:r>
        <w:t>2) _______________________________________________________________________</w:t>
      </w:r>
    </w:p>
    <w:p>
      <w:pPr>
        <w:pStyle w:val="aa"/>
        <w:ind w:left="0" w:right="0"/>
      </w:pPr>
      <w:r/>
      <w:r>
        <w:t xml:space="preserve">  21  </w:t>
      </w:r>
    </w:p>
    <w:p>
      <w:pPr>
        <w:ind w:left="0" w:right="0"/>
      </w:pPr>
      <w:r/>
    </w:p>
    <w:p>
      <w:pPr>
        <w:ind w:left="0" w:right="0"/>
      </w:pPr>
      <w:r/>
      <w:r>
        <w:t>В IX-X вв. происходит процесс крещения славян. Используя исторические знания, приведите аргументы в подтверждение точки зрения, что христианизация славян повлияли на дальнейшую внутреннюю политику правительств в странах, где она происходила: один аргумент для Руси и один для любого балканского государства. При изложении аргументов обязательно используйте исторические факты.</w:t>
      </w:r>
    </w:p>
    <w:p>
      <w:pPr>
        <w:ind w:left="0" w:right="0"/>
      </w:pPr>
      <w:r/>
    </w:p>
    <w:p>
      <w:pPr>
        <w:ind w:left="0" w:right="0"/>
      </w:pPr>
      <w:r/>
      <w:r>
        <w:t>Ответ запишите в следующем виде.</w:t>
      </w:r>
    </w:p>
    <w:p>
      <w:pPr>
        <w:ind w:left="0" w:right="0"/>
      </w:pPr>
      <w:r/>
      <w:r>
        <w:t>Аргумент для Руси: ________________________________________________</w:t>
      </w:r>
    </w:p>
    <w:p>
      <w:pPr>
        <w:ind w:left="0" w:right="0"/>
      </w:pPr>
      <w:r/>
      <w:r>
        <w:t>Аргумент для балканских государств: _________________________________</w:t>
      </w:r>
    </w:p>
    <w:sectPr w:rsidR="00F9512A" w:rsidRPr="007D7AEF" w:rsidSect="00852014">
      <w:footerReference w:type="default" r:id="rId8"/>
      <w:pgSz w:w="11907" w:h="16840" w:code="9"/>
      <w:pgMar w:top="1134" w:right="1134" w:bottom="1134" w:left="1701" w:header="0" w:footer="397"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9F2995" w14:textId="77777777" w:rsidR="00607F5F" w:rsidRDefault="00607F5F" w:rsidP="0055011E">
      <w:pPr>
        <w:spacing w:before="0" w:after="0"/>
      </w:pPr>
      <w:r>
        <w:separator/>
      </w:r>
    </w:p>
  </w:endnote>
  <w:endnote w:type="continuationSeparator" w:id="0">
    <w:p w14:paraId="64FB32C5" w14:textId="77777777" w:rsidR="00607F5F" w:rsidRDefault="00607F5F" w:rsidP="0055011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iberation Sans">
    <w:altName w:val="Arial"/>
    <w:charset w:val="CC"/>
    <w:family w:val="swiss"/>
    <w:pitch w:val="variable"/>
    <w:sig w:usb0="00000000"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Liberation Mono">
    <w:altName w:val="Courier New"/>
    <w:charset w:val="CC"/>
    <w:family w:val="modern"/>
    <w:pitch w:val="fixed"/>
    <w:sig w:usb0="00000000" w:usb1="400078FF" w:usb2="00000001" w:usb3="00000000" w:csb0="000001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251C33" w14:textId="2A2029A5" w:rsidR="0055011E" w:rsidRPr="0086721C" w:rsidRDefault="0086721C" w:rsidP="0055011E">
    <w:pPr>
      <w:pStyle w:val="a8"/>
      <w:tabs>
        <w:tab w:val="clear" w:pos="9360"/>
        <w:tab w:val="right" w:pos="9923"/>
      </w:tabs>
      <w:ind w:left="-1134" w:right="-518"/>
      <w:rPr>
        <w:sz w:val="18"/>
        <w:szCs w:val="18"/>
      </w:rPr>
    </w:pPr>
    <w:r>
      <w:rPr>
        <w:color w:val="333333"/>
        <w:sz w:val="18"/>
        <w:szCs w:val="18"/>
      </w:rPr>
      <w:tab/>
    </w:r>
    <w:r w:rsidR="0055011E" w:rsidRPr="0086721C">
      <w:rPr>
        <w:color w:val="333333"/>
        <w:sz w:val="18"/>
        <w:szCs w:val="18"/>
      </w:rPr>
      <w:t>©</w:t>
    </w:r>
    <w:r w:rsidRPr="0086721C">
      <w:rPr>
        <w:color w:val="333333"/>
        <w:sz w:val="18"/>
        <w:szCs w:val="18"/>
      </w:rPr>
      <w:t xml:space="preserve"> </w:t>
    </w:r>
    <w:r w:rsidR="00AE430E">
      <w:rPr>
        <w:color w:val="333333"/>
        <w:sz w:val="18"/>
        <w:szCs w:val="18"/>
      </w:rPr>
      <w:t>202</w:t>
    </w:r>
    <w:r w:rsidR="00C16B51">
      <w:rPr>
        <w:color w:val="333333"/>
        <w:sz w:val="18"/>
        <w:szCs w:val="18"/>
      </w:rPr>
      <w:t>6</w:t>
    </w:r>
    <w:r w:rsidR="00B93B75" w:rsidRPr="00B93B75">
      <w:rPr>
        <w:color w:val="333333"/>
        <w:sz w:val="18"/>
        <w:szCs w:val="18"/>
      </w:rPr>
      <w:t xml:space="preserve"> </w:t>
    </w:r>
    <w:r w:rsidR="0055011E" w:rsidRPr="0086721C">
      <w:rPr>
        <w:color w:val="333333"/>
        <w:sz w:val="18"/>
        <w:szCs w:val="18"/>
      </w:rPr>
      <w:t xml:space="preserve">Публикация в интернете или печатных изданиях без письменного согласия </w:t>
    </w:r>
    <w:r>
      <w:rPr>
        <w:color w:val="333333"/>
        <w:sz w:val="18"/>
        <w:szCs w:val="18"/>
        <w:lang w:val="en-US"/>
      </w:rPr>
      <w:t>esuo</w:t>
    </w:r>
    <w:r w:rsidRPr="0086721C">
      <w:rPr>
        <w:color w:val="333333"/>
        <w:sz w:val="18"/>
        <w:szCs w:val="18"/>
      </w:rPr>
      <w:t>.</w:t>
    </w:r>
    <w:r>
      <w:rPr>
        <w:color w:val="333333"/>
        <w:sz w:val="18"/>
        <w:szCs w:val="18"/>
        <w:lang w:val="en-US"/>
      </w:rPr>
      <w:t>ru</w:t>
    </w:r>
    <w:r w:rsidR="0055011E" w:rsidRPr="0086721C">
      <w:rPr>
        <w:color w:val="333333"/>
        <w:sz w:val="18"/>
        <w:szCs w:val="18"/>
      </w:rPr>
      <w:t xml:space="preserve"> запрещена</w:t>
    </w:r>
    <w:r w:rsidR="0055011E" w:rsidRPr="0086721C">
      <w:rPr>
        <w:sz w:val="18"/>
        <w:szCs w:val="18"/>
      </w:rPr>
      <w:tab/>
    </w:r>
    <w:r w:rsidR="0055011E" w:rsidRPr="0086721C">
      <w:rPr>
        <w:sz w:val="18"/>
        <w:szCs w:val="18"/>
      </w:rPr>
      <w:fldChar w:fldCharType="begin"/>
    </w:r>
    <w:r w:rsidR="0055011E" w:rsidRPr="0086721C">
      <w:rPr>
        <w:sz w:val="18"/>
        <w:szCs w:val="18"/>
      </w:rPr>
      <w:instrText xml:space="preserve"> PAGE   \* MERGEFORMAT </w:instrText>
    </w:r>
    <w:r w:rsidR="0055011E" w:rsidRPr="0086721C">
      <w:rPr>
        <w:sz w:val="18"/>
        <w:szCs w:val="18"/>
      </w:rPr>
      <w:fldChar w:fldCharType="separate"/>
    </w:r>
    <w:r w:rsidR="00C16B51">
      <w:rPr>
        <w:noProof/>
        <w:sz w:val="18"/>
        <w:szCs w:val="18"/>
      </w:rPr>
      <w:t>1</w:t>
    </w:r>
    <w:r w:rsidR="0055011E" w:rsidRPr="0086721C">
      <w:rPr>
        <w:sz w:val="18"/>
        <w:szCs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68D8E9" w14:textId="77777777" w:rsidR="00607F5F" w:rsidRDefault="00607F5F" w:rsidP="0055011E">
      <w:pPr>
        <w:spacing w:before="0" w:after="0"/>
      </w:pPr>
      <w:r>
        <w:separator/>
      </w:r>
    </w:p>
  </w:footnote>
  <w:footnote w:type="continuationSeparator" w:id="0">
    <w:p w14:paraId="208F476A" w14:textId="77777777" w:rsidR="00607F5F" w:rsidRDefault="00607F5F" w:rsidP="0055011E">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714AF8"/>
    <w:multiLevelType w:val="multilevel"/>
    <w:tmpl w:val="88489B5E"/>
    <w:lvl w:ilvl="0">
      <w:start w:val="1"/>
      <w:numFmt w:val="decimal"/>
      <w:pStyle w:val="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2AC7"/>
    <w:rsid w:val="000315D5"/>
    <w:rsid w:val="00075DF7"/>
    <w:rsid w:val="000C342D"/>
    <w:rsid w:val="000F5882"/>
    <w:rsid w:val="00104568"/>
    <w:rsid w:val="001B7D9A"/>
    <w:rsid w:val="00474B47"/>
    <w:rsid w:val="004C0416"/>
    <w:rsid w:val="00534CA2"/>
    <w:rsid w:val="0055011E"/>
    <w:rsid w:val="005B04AE"/>
    <w:rsid w:val="00607F5F"/>
    <w:rsid w:val="006109FC"/>
    <w:rsid w:val="00615432"/>
    <w:rsid w:val="0064529B"/>
    <w:rsid w:val="006B15B7"/>
    <w:rsid w:val="007C5E25"/>
    <w:rsid w:val="007C6892"/>
    <w:rsid w:val="007D7AEF"/>
    <w:rsid w:val="00816035"/>
    <w:rsid w:val="00852014"/>
    <w:rsid w:val="0086721C"/>
    <w:rsid w:val="008C59F9"/>
    <w:rsid w:val="00922EB2"/>
    <w:rsid w:val="0093746C"/>
    <w:rsid w:val="00952176"/>
    <w:rsid w:val="009D4692"/>
    <w:rsid w:val="00AA0AA3"/>
    <w:rsid w:val="00AD6367"/>
    <w:rsid w:val="00AD774E"/>
    <w:rsid w:val="00AE430E"/>
    <w:rsid w:val="00B16621"/>
    <w:rsid w:val="00B55315"/>
    <w:rsid w:val="00B93B75"/>
    <w:rsid w:val="00BA2AC7"/>
    <w:rsid w:val="00C16B51"/>
    <w:rsid w:val="00C57652"/>
    <w:rsid w:val="00CF1226"/>
    <w:rsid w:val="00F46670"/>
    <w:rsid w:val="00F951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8FC426"/>
  <w15:docId w15:val="{ECEB5BB4-BB7C-4178-8580-CD4608D56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7AEF"/>
    <w:pPr>
      <w:suppressAutoHyphens/>
      <w:spacing w:before="100" w:after="100" w:line="240" w:lineRule="auto"/>
      <w:jc w:val="left"/>
    </w:pPr>
    <w:rPr>
      <w:rFonts w:eastAsiaTheme="minorEastAsia" w:cstheme="minorBidi"/>
      <w:szCs w:val="22"/>
    </w:rPr>
  </w:style>
  <w:style w:type="paragraph" w:styleId="1">
    <w:name w:val="heading 1"/>
    <w:basedOn w:val="a"/>
    <w:next w:val="a"/>
    <w:link w:val="10"/>
    <w:uiPriority w:val="9"/>
    <w:qFormat/>
    <w:rsid w:val="008C59F9"/>
    <w:pPr>
      <w:keepNext/>
      <w:keepLines/>
      <w:spacing w:before="240" w:after="240"/>
      <w:outlineLvl w:val="0"/>
    </w:pPr>
    <w:rPr>
      <w:rFonts w:eastAsiaTheme="majorEastAsia" w:cstheme="majorBidi"/>
      <w:b/>
      <w:bCs/>
      <w:sz w:val="40"/>
      <w:szCs w:val="28"/>
    </w:rPr>
  </w:style>
  <w:style w:type="paragraph" w:styleId="2">
    <w:name w:val="heading 2"/>
    <w:basedOn w:val="a"/>
    <w:next w:val="a"/>
    <w:link w:val="20"/>
    <w:uiPriority w:val="9"/>
    <w:unhideWhenUsed/>
    <w:qFormat/>
    <w:rsid w:val="008C59F9"/>
    <w:pPr>
      <w:keepNext/>
      <w:keepLines/>
      <w:spacing w:before="200" w:after="200"/>
      <w:outlineLvl w:val="1"/>
    </w:pPr>
    <w:rPr>
      <w:rFonts w:eastAsiaTheme="majorEastAsia" w:cstheme="majorBidi"/>
      <w:b/>
      <w:bCs/>
      <w:sz w:val="36"/>
      <w:szCs w:val="26"/>
    </w:rPr>
  </w:style>
  <w:style w:type="paragraph" w:styleId="30">
    <w:name w:val="heading 3"/>
    <w:basedOn w:val="a"/>
    <w:next w:val="a"/>
    <w:link w:val="31"/>
    <w:uiPriority w:val="9"/>
    <w:unhideWhenUsed/>
    <w:qFormat/>
    <w:rsid w:val="008C59F9"/>
    <w:pPr>
      <w:keepNext/>
      <w:keepLines/>
      <w:spacing w:before="200" w:after="200"/>
      <w:outlineLvl w:val="2"/>
    </w:pPr>
    <w:rPr>
      <w:rFonts w:eastAsiaTheme="majorEastAsia" w:cstheme="majorBidi"/>
      <w:b/>
      <w:bCs/>
      <w:sz w:val="32"/>
    </w:rPr>
  </w:style>
  <w:style w:type="paragraph" w:styleId="4">
    <w:name w:val="heading 4"/>
    <w:basedOn w:val="a"/>
    <w:next w:val="a"/>
    <w:link w:val="40"/>
    <w:uiPriority w:val="9"/>
    <w:semiHidden/>
    <w:unhideWhenUsed/>
    <w:qFormat/>
    <w:rsid w:val="008C59F9"/>
    <w:pPr>
      <w:keepNext/>
      <w:keepLines/>
      <w:spacing w:before="200" w:after="200"/>
      <w:outlineLvl w:val="3"/>
    </w:pPr>
    <w:rPr>
      <w:rFonts w:eastAsiaTheme="majorEastAsia" w:cstheme="majorBidi"/>
      <w:b/>
      <w:bCs/>
      <w:iCs/>
      <w:sz w:val="28"/>
    </w:rPr>
  </w:style>
  <w:style w:type="paragraph" w:styleId="5">
    <w:name w:val="heading 5"/>
    <w:basedOn w:val="a"/>
    <w:next w:val="a"/>
    <w:link w:val="50"/>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8C59F9"/>
    <w:pPr>
      <w:pBdr>
        <w:bottom w:val="single" w:sz="8" w:space="4" w:color="4F81BD"/>
      </w:pBdr>
      <w:spacing w:after="240"/>
      <w:contextualSpacing/>
    </w:pPr>
    <w:rPr>
      <w:rFonts w:eastAsiaTheme="majorEastAsia" w:cstheme="majorBidi"/>
      <w:kern w:val="2"/>
      <w:sz w:val="36"/>
      <w:szCs w:val="52"/>
    </w:rPr>
  </w:style>
  <w:style w:type="character" w:customStyle="1" w:styleId="a5">
    <w:name w:val="Верхний колонтитул Знак"/>
    <w:basedOn w:val="a0"/>
    <w:link w:val="a6"/>
    <w:uiPriority w:val="99"/>
    <w:qFormat/>
    <w:rsid w:val="00E618BF"/>
  </w:style>
  <w:style w:type="character" w:customStyle="1" w:styleId="a7">
    <w:name w:val="Нижний колонтитул Знак"/>
    <w:basedOn w:val="a0"/>
    <w:link w:val="a8"/>
    <w:uiPriority w:val="99"/>
    <w:qFormat/>
    <w:rsid w:val="00E618BF"/>
  </w:style>
  <w:style w:type="character" w:customStyle="1" w:styleId="10">
    <w:name w:val="Заголовок 1 Знак"/>
    <w:basedOn w:val="a0"/>
    <w:link w:val="1"/>
    <w:uiPriority w:val="9"/>
    <w:qFormat/>
    <w:rsid w:val="008C59F9"/>
    <w:rPr>
      <w:rFonts w:eastAsiaTheme="majorEastAsia" w:cstheme="majorBidi"/>
      <w:b/>
      <w:bCs/>
      <w:sz w:val="40"/>
      <w:szCs w:val="28"/>
    </w:rPr>
  </w:style>
  <w:style w:type="character" w:customStyle="1" w:styleId="20">
    <w:name w:val="Заголовок 2 Знак"/>
    <w:basedOn w:val="a0"/>
    <w:link w:val="2"/>
    <w:uiPriority w:val="9"/>
    <w:qFormat/>
    <w:rsid w:val="008C59F9"/>
    <w:rPr>
      <w:rFonts w:eastAsiaTheme="majorEastAsia" w:cstheme="majorBidi"/>
      <w:b/>
      <w:bCs/>
      <w:sz w:val="36"/>
      <w:szCs w:val="26"/>
    </w:rPr>
  </w:style>
  <w:style w:type="character" w:customStyle="1" w:styleId="31">
    <w:name w:val="Заголовок 3 Знак"/>
    <w:basedOn w:val="a0"/>
    <w:link w:val="30"/>
    <w:uiPriority w:val="9"/>
    <w:qFormat/>
    <w:rsid w:val="008C59F9"/>
    <w:rPr>
      <w:rFonts w:eastAsiaTheme="majorEastAsia" w:cstheme="majorBidi"/>
      <w:b/>
      <w:bCs/>
      <w:sz w:val="32"/>
      <w:szCs w:val="22"/>
    </w:rPr>
  </w:style>
  <w:style w:type="character" w:customStyle="1" w:styleId="a4">
    <w:name w:val="Заголовок Знак"/>
    <w:basedOn w:val="a0"/>
    <w:link w:val="a3"/>
    <w:uiPriority w:val="10"/>
    <w:qFormat/>
    <w:rsid w:val="008C59F9"/>
    <w:rPr>
      <w:rFonts w:eastAsiaTheme="majorEastAsia" w:cstheme="majorBidi"/>
      <w:kern w:val="2"/>
      <w:sz w:val="36"/>
      <w:szCs w:val="52"/>
    </w:rPr>
  </w:style>
  <w:style w:type="character" w:customStyle="1" w:styleId="a9">
    <w:name w:val="Подзаголовок Знак"/>
    <w:basedOn w:val="a0"/>
    <w:link w:val="aa"/>
    <w:qFormat/>
    <w:rsid w:val="00816035"/>
    <w:rPr>
      <w:b/>
      <w:sz w:val="28"/>
    </w:rPr>
  </w:style>
  <w:style w:type="character" w:customStyle="1" w:styleId="ab">
    <w:name w:val="Основной текст Знак"/>
    <w:basedOn w:val="a0"/>
    <w:link w:val="ac"/>
    <w:uiPriority w:val="99"/>
    <w:qFormat/>
    <w:rsid w:val="00AA1D8D"/>
  </w:style>
  <w:style w:type="character" w:customStyle="1" w:styleId="21">
    <w:name w:val="Основной текст 2 Знак"/>
    <w:basedOn w:val="a0"/>
    <w:link w:val="22"/>
    <w:uiPriority w:val="99"/>
    <w:qFormat/>
    <w:rsid w:val="00AA1D8D"/>
  </w:style>
  <w:style w:type="character" w:customStyle="1" w:styleId="32">
    <w:name w:val="Основной текст 3 Знак"/>
    <w:basedOn w:val="a0"/>
    <w:link w:val="33"/>
    <w:uiPriority w:val="99"/>
    <w:qFormat/>
    <w:rsid w:val="00AA1D8D"/>
    <w:rPr>
      <w:sz w:val="16"/>
      <w:szCs w:val="16"/>
    </w:rPr>
  </w:style>
  <w:style w:type="character" w:customStyle="1" w:styleId="ad">
    <w:name w:val="Текст макроса Знак"/>
    <w:basedOn w:val="a0"/>
    <w:link w:val="ae"/>
    <w:uiPriority w:val="99"/>
    <w:qFormat/>
    <w:rsid w:val="0029639D"/>
    <w:rPr>
      <w:rFonts w:ascii="Courier" w:hAnsi="Courier"/>
      <w:sz w:val="20"/>
      <w:szCs w:val="20"/>
    </w:rPr>
  </w:style>
  <w:style w:type="character" w:customStyle="1" w:styleId="23">
    <w:name w:val="Цитата 2 Знак"/>
    <w:basedOn w:val="a0"/>
    <w:link w:val="24"/>
    <w:uiPriority w:val="29"/>
    <w:qFormat/>
    <w:rsid w:val="00FC693F"/>
    <w:rPr>
      <w:i/>
      <w:iCs/>
      <w:color w:val="000000" w:themeColor="text1"/>
    </w:rPr>
  </w:style>
  <w:style w:type="character" w:customStyle="1" w:styleId="40">
    <w:name w:val="Заголовок 4 Знак"/>
    <w:basedOn w:val="a0"/>
    <w:link w:val="4"/>
    <w:uiPriority w:val="9"/>
    <w:semiHidden/>
    <w:qFormat/>
    <w:rsid w:val="008C59F9"/>
    <w:rPr>
      <w:rFonts w:eastAsiaTheme="majorEastAsia" w:cstheme="majorBidi"/>
      <w:b/>
      <w:bCs/>
      <w:iCs/>
      <w:sz w:val="28"/>
      <w:szCs w:val="22"/>
    </w:rPr>
  </w:style>
  <w:style w:type="character" w:customStyle="1" w:styleId="50">
    <w:name w:val="Заголовок 5 Знак"/>
    <w:basedOn w:val="a0"/>
    <w:link w:val="5"/>
    <w:uiPriority w:val="9"/>
    <w:semiHidden/>
    <w:qFormat/>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qFormat/>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qFormat/>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qFormat/>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qFormat/>
    <w:rsid w:val="00FC693F"/>
    <w:rPr>
      <w:rFonts w:asciiTheme="majorHAnsi" w:eastAsiaTheme="majorEastAsia" w:hAnsiTheme="majorHAnsi" w:cstheme="majorBidi"/>
      <w:i/>
      <w:iCs/>
      <w:color w:val="404040" w:themeColor="text1" w:themeTint="BF"/>
      <w:sz w:val="20"/>
      <w:szCs w:val="20"/>
    </w:rPr>
  </w:style>
  <w:style w:type="character" w:styleId="af">
    <w:name w:val="Strong"/>
    <w:basedOn w:val="a0"/>
    <w:uiPriority w:val="22"/>
    <w:qFormat/>
    <w:rsid w:val="00FC693F"/>
    <w:rPr>
      <w:b/>
      <w:bCs/>
    </w:rPr>
  </w:style>
  <w:style w:type="character" w:styleId="af0">
    <w:name w:val="Emphasis"/>
    <w:basedOn w:val="a0"/>
    <w:uiPriority w:val="20"/>
    <w:qFormat/>
    <w:rsid w:val="00FC693F"/>
    <w:rPr>
      <w:i/>
      <w:iCs/>
    </w:rPr>
  </w:style>
  <w:style w:type="character" w:customStyle="1" w:styleId="af1">
    <w:name w:val="Выделенная цитата Знак"/>
    <w:basedOn w:val="a0"/>
    <w:link w:val="af2"/>
    <w:uiPriority w:val="30"/>
    <w:qFormat/>
    <w:rsid w:val="00FC693F"/>
    <w:rPr>
      <w:b/>
      <w:bCs/>
      <w:i/>
      <w:iCs/>
      <w:color w:val="4F81BD" w:themeColor="accent1"/>
    </w:rPr>
  </w:style>
  <w:style w:type="character" w:styleId="af3">
    <w:name w:val="Subtle Emphasis"/>
    <w:basedOn w:val="a0"/>
    <w:uiPriority w:val="19"/>
    <w:qFormat/>
    <w:rsid w:val="00FC693F"/>
    <w:rPr>
      <w:i/>
      <w:iCs/>
      <w:color w:val="808080" w:themeColor="text1" w:themeTint="7F"/>
    </w:rPr>
  </w:style>
  <w:style w:type="character" w:styleId="af4">
    <w:name w:val="Intense Emphasis"/>
    <w:basedOn w:val="a0"/>
    <w:uiPriority w:val="21"/>
    <w:qFormat/>
    <w:rsid w:val="008C59F9"/>
    <w:rPr>
      <w:b/>
      <w:bCs/>
      <w:i/>
      <w:iCs/>
      <w:color w:val="auto"/>
    </w:rPr>
  </w:style>
  <w:style w:type="character" w:styleId="af5">
    <w:name w:val="Subtle Reference"/>
    <w:basedOn w:val="a0"/>
    <w:uiPriority w:val="31"/>
    <w:qFormat/>
    <w:rsid w:val="00FC693F"/>
    <w:rPr>
      <w:smallCaps/>
      <w:color w:val="C0504D" w:themeColor="accent2"/>
      <w:u w:val="single"/>
    </w:rPr>
  </w:style>
  <w:style w:type="character" w:styleId="af6">
    <w:name w:val="Intense Reference"/>
    <w:basedOn w:val="a0"/>
    <w:uiPriority w:val="32"/>
    <w:qFormat/>
    <w:rsid w:val="00FC693F"/>
    <w:rPr>
      <w:b/>
      <w:bCs/>
      <w:smallCaps/>
      <w:color w:val="C0504D" w:themeColor="accent2"/>
      <w:spacing w:val="5"/>
      <w:u w:val="single"/>
    </w:rPr>
  </w:style>
  <w:style w:type="character" w:styleId="af7">
    <w:name w:val="Book Title"/>
    <w:basedOn w:val="a0"/>
    <w:uiPriority w:val="33"/>
    <w:qFormat/>
    <w:rsid w:val="00FC693F"/>
    <w:rPr>
      <w:b/>
      <w:bCs/>
      <w:smallCaps/>
      <w:spacing w:val="5"/>
    </w:rPr>
  </w:style>
  <w:style w:type="character" w:customStyle="1" w:styleId="-">
    <w:name w:val="Интернет-ссылка"/>
    <w:qFormat/>
    <w:rPr>
      <w:color w:val="000080"/>
      <w:u w:val="single"/>
    </w:rPr>
  </w:style>
  <w:style w:type="paragraph" w:customStyle="1" w:styleId="Heading">
    <w:name w:val="Heading"/>
    <w:basedOn w:val="a"/>
    <w:next w:val="ac"/>
    <w:qFormat/>
    <w:pPr>
      <w:keepNext/>
      <w:spacing w:before="240"/>
    </w:pPr>
    <w:rPr>
      <w:rFonts w:ascii="Liberation Sans" w:eastAsia="Microsoft YaHei" w:hAnsi="Liberation Sans" w:cs="Arial"/>
      <w:sz w:val="28"/>
      <w:szCs w:val="28"/>
    </w:rPr>
  </w:style>
  <w:style w:type="paragraph" w:styleId="ac">
    <w:name w:val="Body Text"/>
    <w:basedOn w:val="a"/>
    <w:link w:val="ab"/>
    <w:uiPriority w:val="99"/>
    <w:unhideWhenUsed/>
    <w:rsid w:val="00AA1D8D"/>
  </w:style>
  <w:style w:type="paragraph" w:styleId="af8">
    <w:name w:val="List"/>
    <w:basedOn w:val="a"/>
    <w:uiPriority w:val="99"/>
    <w:unhideWhenUsed/>
    <w:rsid w:val="00AA1D8D"/>
    <w:pPr>
      <w:ind w:left="360" w:hanging="360"/>
      <w:contextualSpacing/>
    </w:pPr>
  </w:style>
  <w:style w:type="paragraph" w:styleId="af9">
    <w:name w:val="caption"/>
    <w:basedOn w:val="a"/>
    <w:next w:val="a"/>
    <w:uiPriority w:val="35"/>
    <w:semiHidden/>
    <w:unhideWhenUsed/>
    <w:qFormat/>
    <w:rsid w:val="00FC693F"/>
    <w:rPr>
      <w:b/>
      <w:bCs/>
      <w:color w:val="4F81BD" w:themeColor="accent1"/>
      <w:sz w:val="18"/>
      <w:szCs w:val="18"/>
    </w:rPr>
  </w:style>
  <w:style w:type="paragraph" w:customStyle="1" w:styleId="Index">
    <w:name w:val="Index"/>
    <w:basedOn w:val="a"/>
    <w:next w:val="a"/>
    <w:qFormat/>
    <w:rsid w:val="00B55315"/>
    <w:pPr>
      <w:keepNext/>
      <w:keepLines/>
      <w:suppressLineNumbers/>
      <w:pBdr>
        <w:top w:val="single" w:sz="8" w:space="4" w:color="auto"/>
        <w:left w:val="single" w:sz="8" w:space="2" w:color="auto"/>
        <w:bottom w:val="single" w:sz="8" w:space="4" w:color="auto"/>
        <w:right w:val="single" w:sz="8" w:space="2" w:color="auto"/>
      </w:pBdr>
      <w:spacing w:before="80" w:after="0"/>
    </w:pPr>
    <w:rPr>
      <w:rFonts w:cs="Arial"/>
      <w:b/>
      <w:i/>
    </w:rPr>
  </w:style>
  <w:style w:type="paragraph" w:customStyle="1" w:styleId="HeaderandFooter">
    <w:name w:val="Header and Footer"/>
    <w:basedOn w:val="a"/>
    <w:qFormat/>
  </w:style>
  <w:style w:type="paragraph" w:styleId="a6">
    <w:name w:val="header"/>
    <w:basedOn w:val="a"/>
    <w:link w:val="a5"/>
    <w:uiPriority w:val="99"/>
    <w:unhideWhenUsed/>
    <w:rsid w:val="00E618BF"/>
    <w:pPr>
      <w:tabs>
        <w:tab w:val="center" w:pos="4680"/>
        <w:tab w:val="right" w:pos="9360"/>
      </w:tabs>
      <w:spacing w:after="0"/>
    </w:pPr>
  </w:style>
  <w:style w:type="paragraph" w:styleId="a8">
    <w:name w:val="footer"/>
    <w:basedOn w:val="a"/>
    <w:link w:val="a7"/>
    <w:uiPriority w:val="99"/>
    <w:unhideWhenUsed/>
    <w:rsid w:val="00E618BF"/>
    <w:pPr>
      <w:tabs>
        <w:tab w:val="center" w:pos="4680"/>
        <w:tab w:val="right" w:pos="9360"/>
      </w:tabs>
      <w:spacing w:after="0"/>
    </w:pPr>
  </w:style>
  <w:style w:type="paragraph" w:styleId="afa">
    <w:name w:val="No Spacing"/>
    <w:uiPriority w:val="1"/>
    <w:qFormat/>
    <w:rsid w:val="008C59F9"/>
    <w:pPr>
      <w:suppressAutoHyphens/>
      <w:spacing w:after="0" w:line="240" w:lineRule="auto"/>
      <w:jc w:val="left"/>
    </w:pPr>
    <w:rPr>
      <w:rFonts w:eastAsiaTheme="minorEastAsia" w:cstheme="minorBidi"/>
      <w:szCs w:val="22"/>
    </w:rPr>
  </w:style>
  <w:style w:type="paragraph" w:styleId="aa">
    <w:name w:val="Subtitle"/>
    <w:basedOn w:val="a"/>
    <w:next w:val="a"/>
    <w:link w:val="a9"/>
    <w:qFormat/>
    <w:rsid w:val="00816035"/>
    <w:pPr>
      <w:framePr w:hSpace="255" w:wrap="around" w:vAnchor="text" w:hAnchor="page" w:y="285" w:anchorLock="1"/>
      <w:pBdr>
        <w:top w:val="single" w:sz="8" w:space="3" w:color="auto"/>
        <w:left w:val="single" w:sz="8" w:space="1" w:color="auto"/>
        <w:bottom w:val="single" w:sz="8" w:space="3" w:color="auto"/>
        <w:right w:val="single" w:sz="8" w:space="1" w:color="auto"/>
      </w:pBdr>
      <w:spacing w:before="0" w:after="0"/>
      <w:jc w:val="center"/>
      <w:outlineLvl w:val="3"/>
    </w:pPr>
    <w:rPr>
      <w:rFonts w:eastAsia="Times New Roman" w:cs="Times New Roman"/>
      <w:b/>
      <w:sz w:val="28"/>
      <w:szCs w:val="24"/>
    </w:rPr>
  </w:style>
  <w:style w:type="paragraph" w:styleId="afb">
    <w:name w:val="List Paragraph"/>
    <w:basedOn w:val="a"/>
    <w:uiPriority w:val="34"/>
    <w:qFormat/>
    <w:rsid w:val="00FC693F"/>
    <w:pPr>
      <w:ind w:left="720"/>
      <w:contextualSpacing/>
    </w:pPr>
  </w:style>
  <w:style w:type="paragraph" w:styleId="22">
    <w:name w:val="Body Text 2"/>
    <w:basedOn w:val="a"/>
    <w:link w:val="21"/>
    <w:uiPriority w:val="99"/>
    <w:unhideWhenUsed/>
    <w:qFormat/>
    <w:rsid w:val="00AA1D8D"/>
    <w:pPr>
      <w:spacing w:line="480" w:lineRule="auto"/>
    </w:pPr>
  </w:style>
  <w:style w:type="paragraph" w:styleId="33">
    <w:name w:val="Body Text 3"/>
    <w:basedOn w:val="a"/>
    <w:link w:val="32"/>
    <w:uiPriority w:val="99"/>
    <w:unhideWhenUsed/>
    <w:qFormat/>
    <w:rsid w:val="00AA1D8D"/>
    <w:rPr>
      <w:sz w:val="16"/>
      <w:szCs w:val="16"/>
    </w:rPr>
  </w:style>
  <w:style w:type="paragraph" w:styleId="3">
    <w:name w:val="List Bullet 3"/>
    <w:basedOn w:val="a"/>
    <w:uiPriority w:val="99"/>
    <w:unhideWhenUsed/>
    <w:qFormat/>
    <w:rsid w:val="00326F90"/>
    <w:pPr>
      <w:numPr>
        <w:numId w:val="1"/>
      </w:numPr>
      <w:contextualSpacing/>
    </w:pPr>
  </w:style>
  <w:style w:type="paragraph" w:styleId="41">
    <w:name w:val="List Bullet 4"/>
    <w:basedOn w:val="a"/>
    <w:uiPriority w:val="99"/>
    <w:unhideWhenUsed/>
    <w:qFormat/>
    <w:rsid w:val="00326F90"/>
    <w:pPr>
      <w:ind w:left="1080" w:hanging="360"/>
      <w:contextualSpacing/>
    </w:pPr>
  </w:style>
  <w:style w:type="paragraph" w:styleId="afc">
    <w:name w:val="List Bullet"/>
    <w:basedOn w:val="a"/>
    <w:uiPriority w:val="99"/>
    <w:unhideWhenUsed/>
    <w:qFormat/>
    <w:rsid w:val="00326F90"/>
    <w:pPr>
      <w:tabs>
        <w:tab w:val="num" w:pos="720"/>
      </w:tabs>
      <w:ind w:left="720" w:hanging="720"/>
      <w:contextualSpacing/>
    </w:pPr>
  </w:style>
  <w:style w:type="paragraph" w:styleId="25">
    <w:name w:val="List Bullet 2"/>
    <w:basedOn w:val="a"/>
    <w:uiPriority w:val="99"/>
    <w:unhideWhenUsed/>
    <w:qFormat/>
    <w:rsid w:val="00326F90"/>
    <w:pPr>
      <w:tabs>
        <w:tab w:val="num" w:pos="720"/>
      </w:tabs>
      <w:ind w:left="720" w:hanging="720"/>
      <w:contextualSpacing/>
    </w:pPr>
  </w:style>
  <w:style w:type="paragraph" w:styleId="afd">
    <w:name w:val="List Number"/>
    <w:basedOn w:val="a"/>
    <w:uiPriority w:val="99"/>
    <w:unhideWhenUsed/>
    <w:qFormat/>
    <w:rsid w:val="00326F90"/>
    <w:pPr>
      <w:tabs>
        <w:tab w:val="num" w:pos="720"/>
      </w:tabs>
      <w:ind w:left="720" w:hanging="720"/>
      <w:contextualSpacing/>
    </w:pPr>
  </w:style>
  <w:style w:type="paragraph" w:styleId="26">
    <w:name w:val="List Number 2"/>
    <w:basedOn w:val="a"/>
    <w:uiPriority w:val="99"/>
    <w:unhideWhenUsed/>
    <w:qFormat/>
    <w:rsid w:val="0029639D"/>
    <w:pPr>
      <w:tabs>
        <w:tab w:val="num" w:pos="720"/>
      </w:tabs>
      <w:ind w:left="720" w:hanging="720"/>
      <w:contextualSpacing/>
    </w:pPr>
  </w:style>
  <w:style w:type="paragraph" w:styleId="34">
    <w:name w:val="List Number 3"/>
    <w:basedOn w:val="a"/>
    <w:uiPriority w:val="99"/>
    <w:unhideWhenUsed/>
    <w:qFormat/>
    <w:rsid w:val="0029639D"/>
    <w:pPr>
      <w:tabs>
        <w:tab w:val="num" w:pos="720"/>
      </w:tabs>
      <w:ind w:left="720" w:hanging="720"/>
      <w:contextualSpacing/>
    </w:pPr>
  </w:style>
  <w:style w:type="paragraph" w:styleId="afe">
    <w:name w:val="List Continue"/>
    <w:basedOn w:val="a"/>
    <w:uiPriority w:val="99"/>
    <w:unhideWhenUsed/>
    <w:qFormat/>
    <w:rsid w:val="0029639D"/>
    <w:pPr>
      <w:ind w:left="360"/>
      <w:contextualSpacing/>
    </w:pPr>
  </w:style>
  <w:style w:type="paragraph" w:styleId="27">
    <w:name w:val="List Continue 2"/>
    <w:basedOn w:val="a"/>
    <w:uiPriority w:val="99"/>
    <w:unhideWhenUsed/>
    <w:qFormat/>
    <w:rsid w:val="0029639D"/>
    <w:pPr>
      <w:ind w:left="720"/>
      <w:contextualSpacing/>
    </w:pPr>
  </w:style>
  <w:style w:type="paragraph" w:styleId="35">
    <w:name w:val="List Continue 3"/>
    <w:basedOn w:val="a"/>
    <w:uiPriority w:val="99"/>
    <w:unhideWhenUsed/>
    <w:qFormat/>
    <w:rsid w:val="0029639D"/>
    <w:pPr>
      <w:ind w:left="1080"/>
      <w:contextualSpacing/>
    </w:pPr>
  </w:style>
  <w:style w:type="paragraph" w:styleId="ae">
    <w:name w:val="macro"/>
    <w:link w:val="ad"/>
    <w:uiPriority w:val="99"/>
    <w:unhideWhenUsed/>
    <w:qFormat/>
    <w:rsid w:val="0029639D"/>
    <w:pPr>
      <w:tabs>
        <w:tab w:val="left" w:pos="576"/>
        <w:tab w:val="left" w:pos="1152"/>
        <w:tab w:val="left" w:pos="1728"/>
        <w:tab w:val="left" w:pos="2304"/>
        <w:tab w:val="left" w:pos="2880"/>
        <w:tab w:val="left" w:pos="3456"/>
        <w:tab w:val="left" w:pos="4032"/>
      </w:tabs>
      <w:suppressAutoHyphens/>
      <w:jc w:val="left"/>
    </w:pPr>
    <w:rPr>
      <w:rFonts w:ascii="Courier" w:eastAsiaTheme="minorEastAsia" w:hAnsi="Courier" w:cstheme="minorBidi"/>
      <w:sz w:val="20"/>
      <w:szCs w:val="20"/>
    </w:rPr>
  </w:style>
  <w:style w:type="paragraph" w:styleId="24">
    <w:name w:val="Quote"/>
    <w:basedOn w:val="a"/>
    <w:next w:val="a"/>
    <w:link w:val="23"/>
    <w:uiPriority w:val="29"/>
    <w:qFormat/>
    <w:rsid w:val="00FC693F"/>
    <w:rPr>
      <w:i/>
      <w:iCs/>
      <w:color w:val="000000" w:themeColor="text1"/>
    </w:rPr>
  </w:style>
  <w:style w:type="paragraph" w:styleId="af2">
    <w:name w:val="Intense Quote"/>
    <w:basedOn w:val="a"/>
    <w:next w:val="a"/>
    <w:link w:val="af1"/>
    <w:uiPriority w:val="30"/>
    <w:qFormat/>
    <w:rsid w:val="00FC693F"/>
    <w:pPr>
      <w:pBdr>
        <w:bottom w:val="single" w:sz="4" w:space="4" w:color="4F81BD"/>
      </w:pBdr>
      <w:spacing w:before="200" w:after="280"/>
      <w:ind w:left="936" w:right="936"/>
    </w:pPr>
    <w:rPr>
      <w:b/>
      <w:bCs/>
      <w:i/>
      <w:iCs/>
      <w:color w:val="4F81BD" w:themeColor="accent1"/>
    </w:rPr>
  </w:style>
  <w:style w:type="paragraph" w:styleId="aff">
    <w:name w:val="index heading"/>
    <w:basedOn w:val="a"/>
  </w:style>
  <w:style w:type="paragraph" w:styleId="aff0">
    <w:name w:val="TOC Heading"/>
    <w:basedOn w:val="1"/>
    <w:next w:val="a"/>
    <w:uiPriority w:val="39"/>
    <w:semiHidden/>
    <w:unhideWhenUsed/>
    <w:qFormat/>
    <w:rsid w:val="00FC693F"/>
    <w:pPr>
      <w:outlineLvl w:val="9"/>
    </w:pPr>
  </w:style>
  <w:style w:type="paragraph" w:customStyle="1" w:styleId="Quotations">
    <w:name w:val="Quotations"/>
    <w:basedOn w:val="a"/>
    <w:qFormat/>
    <w:pPr>
      <w:spacing w:after="283"/>
      <w:ind w:left="567" w:right="567"/>
    </w:pPr>
  </w:style>
  <w:style w:type="paragraph" w:customStyle="1" w:styleId="PreformattedText">
    <w:name w:val="Preformatted Text"/>
    <w:basedOn w:val="a"/>
    <w:qFormat/>
    <w:pPr>
      <w:spacing w:after="0"/>
    </w:pPr>
    <w:rPr>
      <w:rFonts w:ascii="Liberation Mono" w:eastAsia="Liberation Mono" w:hAnsi="Liberation Mono" w:cs="Liberation Mono"/>
      <w:sz w:val="20"/>
      <w:szCs w:val="20"/>
    </w:rPr>
  </w:style>
  <w:style w:type="table" w:styleId="aff1">
    <w:name w:val="Table Grid"/>
    <w:basedOn w:val="a1"/>
    <w:uiPriority w:val="59"/>
    <w:rsid w:val="00F951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0" w:type="dxa"/>
        <w:right w:w="100" w:type="dxa"/>
      </w:tblCellMar>
    </w:tblPr>
  </w:style>
  <w:style w:type="table" w:styleId="aff2">
    <w:name w:val="Light Shading"/>
    <w:basedOn w:val="a1"/>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3">
    <w:name w:val="Light List"/>
    <w:basedOn w:val="a1"/>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4">
    <w:name w:val="Light Grid"/>
    <w:basedOn w:val="a1"/>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1"/>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8">
    <w:name w:val="Medium Shading 2"/>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1"/>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9">
    <w:name w:val="Medium List 2"/>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1"/>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4F81BD" w:themeColor="accent1"/>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0504D" w:themeColor="accent2"/>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9BBB59" w:themeColor="accent3"/>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8064A2" w:themeColor="accent4"/>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4BACC6" w:themeColor="accent5"/>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79646" w:themeColor="accent6"/>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a">
    <w:name w:val="Medium Grid 2"/>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6">
    <w:name w:val="Medium Grid 3"/>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5">
    <w:name w:val="Dark List"/>
    <w:basedOn w:val="a1"/>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6">
    <w:name w:val="Colorful Shading"/>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4F81BD" w:themeColor="accent1"/>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C0504D" w:themeColor="accent2"/>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9BBB59" w:themeColor="accent3"/>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8064A2" w:themeColor="accent4"/>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4BACC6" w:themeColor="accent5"/>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F79646" w:themeColor="accent6"/>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7">
    <w:name w:val="Colorful List"/>
    <w:basedOn w:val="a1"/>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8">
    <w:name w:val="Colorful Grid"/>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Table-00-border-018cm-padding-x">
    <w:name w:val="Table-00-border-018cm-padding-x"/>
    <w:basedOn w:val="a1"/>
    <w:uiPriority w:val="99"/>
    <w:rsid w:val="00F9512A"/>
    <w:pPr>
      <w:spacing w:after="0" w:line="240" w:lineRule="auto"/>
      <w:jc w:val="left"/>
    </w:pPr>
    <w:tblPr>
      <w:tblCellMar>
        <w:left w:w="102" w:type="dxa"/>
        <w:right w:w="102" w:type="dxa"/>
      </w:tblCellMar>
    </w:tblPr>
  </w:style>
  <w:style w:type="table" w:customStyle="1" w:styleId="Table-05-border-000cm-padding-x">
    <w:name w:val="Table-05-border-000cm-padding-x"/>
    <w:basedOn w:val="aff1"/>
    <w:uiPriority w:val="99"/>
    <w:rsid w:val="00F9512A"/>
    <w:pPr>
      <w:jc w:val="left"/>
    </w:pPr>
    <w:tblPr>
      <w:tblCellMar>
        <w:left w:w="0" w:type="dxa"/>
        <w:right w:w="0" w:type="dxa"/>
      </w:tblCellMar>
    </w:tblPr>
  </w:style>
  <w:style w:type="table" w:styleId="37">
    <w:name w:val="Plain Table 3"/>
    <w:basedOn w:val="a1"/>
    <w:uiPriority w:val="43"/>
    <w:rsid w:val="00922EB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130">
    <w:name w:val="Grid Table 1 Light Accent 3"/>
    <w:basedOn w:val="a1"/>
    <w:uiPriority w:val="46"/>
    <w:rsid w:val="00F9512A"/>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aff9">
    <w:name w:val="Grid Table Light"/>
    <w:basedOn w:val="a1"/>
    <w:uiPriority w:val="40"/>
    <w:rsid w:val="00F9512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51">
    <w:name w:val="Plain Table 5"/>
    <w:basedOn w:val="a1"/>
    <w:uiPriority w:val="45"/>
    <w:rsid w:val="00CF122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160351">
      <w:bodyDiv w:val="1"/>
      <w:marLeft w:val="0"/>
      <w:marRight w:val="0"/>
      <w:marTop w:val="0"/>
      <w:marBottom w:val="0"/>
      <w:divBdr>
        <w:top w:val="none" w:sz="0" w:space="0" w:color="auto"/>
        <w:left w:val="none" w:sz="0" w:space="0" w:color="auto"/>
        <w:bottom w:val="none" w:sz="0" w:space="0" w:color="auto"/>
        <w:right w:val="none" w:sz="0" w:space="0" w:color="auto"/>
      </w:divBdr>
      <w:divsChild>
        <w:div w:id="1063991114">
          <w:marLeft w:val="0"/>
          <w:marRight w:val="0"/>
          <w:marTop w:val="0"/>
          <w:marBottom w:val="0"/>
          <w:divBdr>
            <w:top w:val="none" w:sz="0" w:space="0" w:color="auto"/>
            <w:left w:val="none" w:sz="0" w:space="0" w:color="auto"/>
            <w:bottom w:val="none" w:sz="0" w:space="0" w:color="auto"/>
            <w:right w:val="none" w:sz="0" w:space="0" w:color="auto"/>
          </w:divBdr>
          <w:divsChild>
            <w:div w:id="1874422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618622">
      <w:bodyDiv w:val="1"/>
      <w:marLeft w:val="0"/>
      <w:marRight w:val="0"/>
      <w:marTop w:val="0"/>
      <w:marBottom w:val="0"/>
      <w:divBdr>
        <w:top w:val="none" w:sz="0" w:space="0" w:color="auto"/>
        <w:left w:val="none" w:sz="0" w:space="0" w:color="auto"/>
        <w:bottom w:val="none" w:sz="0" w:space="0" w:color="auto"/>
        <w:right w:val="none" w:sz="0" w:space="0" w:color="auto"/>
      </w:divBdr>
    </w:div>
    <w:div w:id="748500427">
      <w:bodyDiv w:val="1"/>
      <w:marLeft w:val="0"/>
      <w:marRight w:val="0"/>
      <w:marTop w:val="0"/>
      <w:marBottom w:val="0"/>
      <w:divBdr>
        <w:top w:val="none" w:sz="0" w:space="0" w:color="auto"/>
        <w:left w:val="none" w:sz="0" w:space="0" w:color="auto"/>
        <w:bottom w:val="none" w:sz="0" w:space="0" w:color="auto"/>
        <w:right w:val="none" w:sz="0" w:space="0" w:color="auto"/>
      </w:divBdr>
      <w:divsChild>
        <w:div w:id="2113041664">
          <w:marLeft w:val="0"/>
          <w:marRight w:val="0"/>
          <w:marTop w:val="0"/>
          <w:marBottom w:val="0"/>
          <w:divBdr>
            <w:top w:val="none" w:sz="0" w:space="0" w:color="auto"/>
            <w:left w:val="none" w:sz="0" w:space="0" w:color="auto"/>
            <w:bottom w:val="none" w:sz="0" w:space="0" w:color="auto"/>
            <w:right w:val="none" w:sz="0" w:space="0" w:color="auto"/>
          </w:divBdr>
          <w:divsChild>
            <w:div w:id="33530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 Id="rId11" Type="http://schemas.openxmlformats.org/officeDocument/2006/relationships/hyperlink" Target="https://esuo.ru/" TargetMode="External"/><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cPQnpf2lqCjjbqDVCMpTxJxfytA==">AMUW2mXU5dr7JOyMR6VPSJbKmvBjuyRqR02Y+veEinGdOHIEh531zF6qYqcqu/0db0oO3927GBTcaDn0q5lFDKBMgrrISvPDPUOGGJ5HrYj+RykuvJXJDus=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1</Pages>
  <Words>0</Words>
  <Characters>0</Characters>
  <Application>Microsoft Office Word</Application>
  <DocSecurity>0</DocSecurity>
  <Lines>0</Lines>
  <Paragraphs>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Пользователь</cp:lastModifiedBy>
  <cp:revision>26</cp:revision>
  <dcterms:created xsi:type="dcterms:W3CDTF">2013-12-23T23:15:00Z</dcterms:created>
  <dcterms:modified xsi:type="dcterms:W3CDTF">2025-08-25T17:36:00Z</dcterms:modified>
</cp:coreProperties>
</file>